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00" w:rsidRDefault="005D5C00" w:rsidP="005D5C00">
      <w:pPr>
        <w:suppressAutoHyphens/>
        <w:overflowPunct w:val="0"/>
        <w:adjustRightInd w:val="0"/>
        <w:snapToGrid w:val="0"/>
        <w:spacing w:line="560" w:lineRule="exact"/>
        <w:rPr>
          <w:rFonts w:ascii="方正黑体_GBK" w:eastAsia="方正黑体_GBK"/>
          <w:snapToGrid w:val="0"/>
          <w:color w:val="000000"/>
          <w:kern w:val="0"/>
          <w:sz w:val="32"/>
          <w:szCs w:val="32"/>
          <w:lang w:bidi="ar"/>
        </w:rPr>
      </w:pPr>
      <w:r>
        <w:rPr>
          <w:rFonts w:ascii="方正黑体_GBK" w:eastAsia="方正黑体_GBK" w:hint="eastAsia"/>
          <w:snapToGrid w:val="0"/>
          <w:color w:val="333333"/>
          <w:kern w:val="0"/>
          <w:sz w:val="32"/>
          <w:szCs w:val="32"/>
        </w:rPr>
        <w:t>附件</w:t>
      </w:r>
      <w:r>
        <w:rPr>
          <w:rFonts w:ascii="方正黑体_GBK" w:eastAsia="方正黑体_GBK" w:hint="eastAsia"/>
          <w:snapToGrid w:val="0"/>
          <w:color w:val="000000"/>
          <w:kern w:val="0"/>
          <w:sz w:val="32"/>
          <w:szCs w:val="32"/>
          <w:lang w:bidi="ar"/>
        </w:rPr>
        <w:t>1</w:t>
      </w:r>
    </w:p>
    <w:p w:rsidR="005D5C00" w:rsidRDefault="005D5C00" w:rsidP="005D5C00">
      <w:pPr>
        <w:suppressAutoHyphens/>
        <w:overflowPunct w:val="0"/>
        <w:adjustRightInd w:val="0"/>
        <w:snapToGrid w:val="0"/>
        <w:spacing w:line="560" w:lineRule="exact"/>
        <w:rPr>
          <w:rFonts w:eastAsia="方正仿宋_GBK" w:hint="eastAsia"/>
          <w:snapToGrid w:val="0"/>
          <w:color w:val="000000"/>
          <w:kern w:val="0"/>
          <w:sz w:val="32"/>
          <w:szCs w:val="32"/>
          <w:lang w:bidi="ar"/>
        </w:rPr>
      </w:pPr>
    </w:p>
    <w:p w:rsidR="005D5C00" w:rsidRDefault="005D5C00" w:rsidP="005D5C00">
      <w:pPr>
        <w:suppressAutoHyphens/>
        <w:overflowPunct w:val="0"/>
        <w:adjustRightInd w:val="0"/>
        <w:snapToGrid w:val="0"/>
        <w:spacing w:line="560" w:lineRule="exact"/>
        <w:jc w:val="center"/>
        <w:rPr>
          <w:rFonts w:ascii="方正小标宋_GBK" w:eastAsia="方正小标宋_GBK"/>
          <w:snapToGrid w:val="0"/>
          <w:color w:val="000000"/>
          <w:kern w:val="0"/>
          <w:sz w:val="44"/>
          <w:szCs w:val="32"/>
          <w:lang w:bidi="ar"/>
        </w:rPr>
      </w:pPr>
      <w:bookmarkStart w:id="0" w:name="_GoBack"/>
      <w:r>
        <w:rPr>
          <w:rFonts w:ascii="方正小标宋_GBK" w:eastAsia="方正小标宋_GBK" w:hint="eastAsia"/>
          <w:snapToGrid w:val="0"/>
          <w:color w:val="000000"/>
          <w:kern w:val="0"/>
          <w:sz w:val="44"/>
          <w:szCs w:val="32"/>
          <w:lang w:bidi="ar"/>
        </w:rPr>
        <w:t>养老机构备案管理“一件事”办事指南</w:t>
      </w:r>
    </w:p>
    <w:bookmarkEnd w:id="0"/>
    <w:p w:rsidR="005D5C00" w:rsidRDefault="005D5C00" w:rsidP="005D5C00">
      <w:pPr>
        <w:suppressAutoHyphens/>
        <w:overflowPunct w:val="0"/>
        <w:adjustRightInd w:val="0"/>
        <w:snapToGrid w:val="0"/>
        <w:spacing w:line="560" w:lineRule="exact"/>
        <w:jc w:val="center"/>
        <w:rPr>
          <w:rFonts w:ascii="方正小标宋_GBK" w:eastAsia="方正小标宋_GBK" w:hint="eastAsia"/>
          <w:snapToGrid w:val="0"/>
          <w:color w:val="000000"/>
          <w:kern w:val="0"/>
          <w:sz w:val="44"/>
          <w:szCs w:val="32"/>
          <w:lang w:bidi="ar"/>
        </w:rPr>
      </w:pPr>
    </w:p>
    <w:p w:rsidR="005D5C00" w:rsidRDefault="005D5C00" w:rsidP="005D5C00">
      <w:pPr>
        <w:suppressAutoHyphens/>
        <w:overflowPunct w:val="0"/>
        <w:adjustRightInd w:val="0"/>
        <w:snapToGrid w:val="0"/>
        <w:spacing w:line="560" w:lineRule="exact"/>
        <w:ind w:firstLineChars="200" w:firstLine="640"/>
        <w:rPr>
          <w:rFonts w:ascii="方正黑体_GBK" w:eastAsia="方正黑体_GBK" w:hint="eastAsia"/>
          <w:snapToGrid w:val="0"/>
          <w:color w:val="000000"/>
          <w:kern w:val="0"/>
          <w:sz w:val="32"/>
          <w:szCs w:val="32"/>
          <w:lang w:bidi="ar"/>
        </w:rPr>
      </w:pPr>
      <w:r>
        <w:rPr>
          <w:rFonts w:ascii="方正黑体_GBK" w:eastAsia="方正黑体_GBK" w:hint="eastAsia"/>
          <w:snapToGrid w:val="0"/>
          <w:color w:val="000000"/>
          <w:kern w:val="0"/>
          <w:sz w:val="32"/>
          <w:szCs w:val="32"/>
          <w:lang w:bidi="ar"/>
        </w:rPr>
        <w:t>一、基本信息</w:t>
      </w:r>
    </w:p>
    <w:p w:rsidR="005D5C00" w:rsidRDefault="005D5C00" w:rsidP="005D5C00">
      <w:pPr>
        <w:suppressAutoHyphens/>
        <w:overflowPunct w:val="0"/>
        <w:adjustRightInd w:val="0"/>
        <w:snapToGrid w:val="0"/>
        <w:spacing w:line="560" w:lineRule="exact"/>
        <w:ind w:firstLineChars="200" w:firstLine="640"/>
        <w:rPr>
          <w:rFonts w:eastAsia="方正仿宋_GBK" w:hint="eastAsia"/>
          <w:snapToGrid w:val="0"/>
          <w:color w:val="000000"/>
          <w:kern w:val="0"/>
          <w:sz w:val="32"/>
          <w:szCs w:val="32"/>
          <w:lang w:bidi="ar"/>
        </w:rPr>
      </w:pPr>
      <w:r>
        <w:rPr>
          <w:rFonts w:eastAsia="方正仿宋_GBK" w:hint="eastAsia"/>
          <w:snapToGrid w:val="0"/>
          <w:color w:val="000000"/>
          <w:kern w:val="0"/>
          <w:sz w:val="32"/>
          <w:szCs w:val="32"/>
          <w:lang w:bidi="ar"/>
        </w:rPr>
        <w:t>（一）事项名称：养老机构备案管理“一件事”。</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（二）服务对象：法人。</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（三）涉及事项：</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1.</w:t>
      </w:r>
      <w:r>
        <w:rPr>
          <w:rFonts w:eastAsia="方正仿宋_GBK" w:hint="eastAsia"/>
          <w:snapToGrid w:val="0"/>
          <w:color w:val="000000"/>
          <w:kern w:val="0"/>
          <w:sz w:val="32"/>
          <w:szCs w:val="32"/>
          <w:lang w:bidi="ar"/>
        </w:rPr>
        <w:t>民办非企业单位登记证书信息核验；</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2.</w:t>
      </w:r>
      <w:r>
        <w:rPr>
          <w:rFonts w:eastAsia="方正仿宋_GBK" w:hint="eastAsia"/>
          <w:snapToGrid w:val="0"/>
          <w:color w:val="000000"/>
          <w:kern w:val="0"/>
          <w:sz w:val="32"/>
          <w:szCs w:val="32"/>
          <w:lang w:bidi="ar"/>
        </w:rPr>
        <w:t>企业营业执照信息核验；</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3.</w:t>
      </w:r>
      <w:r>
        <w:rPr>
          <w:rFonts w:eastAsia="方正仿宋_GBK" w:hint="eastAsia"/>
          <w:snapToGrid w:val="0"/>
          <w:color w:val="000000"/>
          <w:kern w:val="0"/>
          <w:sz w:val="32"/>
          <w:szCs w:val="32"/>
          <w:lang w:bidi="ar"/>
        </w:rPr>
        <w:t>养老机构备案；</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4.</w:t>
      </w:r>
      <w:r>
        <w:rPr>
          <w:rFonts w:eastAsia="方正仿宋_GBK" w:hint="eastAsia"/>
          <w:snapToGrid w:val="0"/>
          <w:color w:val="000000"/>
          <w:kern w:val="0"/>
          <w:sz w:val="32"/>
          <w:szCs w:val="32"/>
          <w:lang w:bidi="ar"/>
        </w:rPr>
        <w:t>食品经营许可新办审批；</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5.</w:t>
      </w:r>
      <w:r>
        <w:rPr>
          <w:rFonts w:eastAsia="方正仿宋_GBK" w:hint="eastAsia"/>
          <w:snapToGrid w:val="0"/>
          <w:color w:val="000000"/>
          <w:kern w:val="0"/>
          <w:sz w:val="32"/>
          <w:szCs w:val="32"/>
          <w:lang w:bidi="ar"/>
        </w:rPr>
        <w:t>医疗机构执业登记</w:t>
      </w:r>
      <w:r>
        <w:rPr>
          <w:rFonts w:ascii="方正仿宋_GBK" w:eastAsia="方正仿宋_GBK" w:hint="eastAsia"/>
          <w:snapToGrid w:val="0"/>
          <w:color w:val="000000"/>
          <w:kern w:val="0"/>
          <w:sz w:val="32"/>
          <w:szCs w:val="32"/>
          <w:lang w:bidi="ar"/>
        </w:rPr>
        <w:t>—</w:t>
      </w:r>
      <w:r>
        <w:rPr>
          <w:rFonts w:eastAsia="方正仿宋_GBK" w:hint="eastAsia"/>
          <w:snapToGrid w:val="0"/>
          <w:color w:val="000000"/>
          <w:kern w:val="0"/>
          <w:sz w:val="32"/>
          <w:szCs w:val="32"/>
          <w:lang w:bidi="ar"/>
        </w:rPr>
        <w:t>新办执业登记（需要办理设置医疗机构批准书的除外）；</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6.</w:t>
      </w:r>
      <w:r>
        <w:rPr>
          <w:rFonts w:eastAsia="方正仿宋_GBK" w:hint="eastAsia"/>
          <w:snapToGrid w:val="0"/>
          <w:color w:val="000000"/>
          <w:kern w:val="0"/>
          <w:sz w:val="32"/>
          <w:szCs w:val="32"/>
          <w:lang w:bidi="ar"/>
        </w:rPr>
        <w:t>诊所备案。</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（四）办理形式：</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1.</w:t>
      </w:r>
      <w:r>
        <w:rPr>
          <w:rFonts w:eastAsia="方正仿宋_GBK" w:hint="eastAsia"/>
          <w:snapToGrid w:val="0"/>
          <w:color w:val="000000"/>
          <w:kern w:val="0"/>
          <w:sz w:val="32"/>
          <w:szCs w:val="32"/>
          <w:lang w:bidi="ar"/>
        </w:rPr>
        <w:t>线上办理。线上依托广西数字政务一体化平台、“智桂通”移动端的“高效办成一件事”专区开设养老机构备案管理“一件事”申报入口，统一申报入口，采用“智能导引、一表申报、证照免交、信息预填”等智能化方式集成服务，实现“网上办”和“掌上办”。</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2.</w:t>
      </w:r>
      <w:r>
        <w:rPr>
          <w:rFonts w:eastAsia="方正仿宋_GBK" w:hint="eastAsia"/>
          <w:snapToGrid w:val="0"/>
          <w:color w:val="000000"/>
          <w:kern w:val="0"/>
          <w:sz w:val="32"/>
          <w:szCs w:val="32"/>
          <w:lang w:bidi="ar"/>
        </w:rPr>
        <w:t>线下办理。线下依托各级政务服务中心综合服务窗口，受理开设养老机构备案管理“一件事”。</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lastRenderedPageBreak/>
        <w:t>（五）办结时限：</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开设养老机构备案管理“一件事”法定办结时限为</w:t>
      </w:r>
      <w:r>
        <w:rPr>
          <w:rFonts w:eastAsia="方正仿宋_GBK"/>
          <w:snapToGrid w:val="0"/>
          <w:color w:val="000000"/>
          <w:kern w:val="0"/>
          <w:sz w:val="32"/>
          <w:szCs w:val="32"/>
          <w:lang w:bidi="ar"/>
        </w:rPr>
        <w:t>45</w:t>
      </w:r>
      <w:r>
        <w:rPr>
          <w:rFonts w:eastAsia="方正仿宋_GBK" w:hint="eastAsia"/>
          <w:snapToGrid w:val="0"/>
          <w:color w:val="000000"/>
          <w:kern w:val="0"/>
          <w:sz w:val="32"/>
          <w:szCs w:val="32"/>
          <w:lang w:bidi="ar"/>
        </w:rPr>
        <w:t>个工作日，承诺办结时限为</w:t>
      </w:r>
      <w:r>
        <w:rPr>
          <w:rFonts w:eastAsia="方正仿宋_GBK"/>
          <w:snapToGrid w:val="0"/>
          <w:color w:val="000000"/>
          <w:kern w:val="0"/>
          <w:sz w:val="32"/>
          <w:szCs w:val="32"/>
          <w:lang w:bidi="ar"/>
        </w:rPr>
        <w:t>11</w:t>
      </w:r>
      <w:r>
        <w:rPr>
          <w:rFonts w:eastAsia="方正仿宋_GBK" w:hint="eastAsia"/>
          <w:snapToGrid w:val="0"/>
          <w:color w:val="000000"/>
          <w:kern w:val="0"/>
          <w:sz w:val="32"/>
          <w:szCs w:val="32"/>
          <w:lang w:bidi="ar"/>
        </w:rPr>
        <w:t>个工作日，具体如下：</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养老机构备案：法定办结时限</w:t>
      </w:r>
      <w:r>
        <w:rPr>
          <w:rFonts w:eastAsia="方正仿宋_GBK"/>
          <w:snapToGrid w:val="0"/>
          <w:color w:val="000000"/>
          <w:kern w:val="0"/>
          <w:sz w:val="32"/>
          <w:szCs w:val="32"/>
          <w:lang w:bidi="ar"/>
        </w:rPr>
        <w:t>1</w:t>
      </w:r>
      <w:r>
        <w:rPr>
          <w:rFonts w:eastAsia="方正仿宋_GBK" w:hint="eastAsia"/>
          <w:snapToGrid w:val="0"/>
          <w:color w:val="000000"/>
          <w:kern w:val="0"/>
          <w:sz w:val="32"/>
          <w:szCs w:val="32"/>
          <w:lang w:bidi="ar"/>
        </w:rPr>
        <w:t>个工作日，承诺办结时限</w:t>
      </w:r>
      <w:r>
        <w:rPr>
          <w:rFonts w:eastAsia="方正仿宋_GBK"/>
          <w:snapToGrid w:val="0"/>
          <w:color w:val="000000"/>
          <w:kern w:val="0"/>
          <w:sz w:val="32"/>
          <w:szCs w:val="32"/>
          <w:lang w:bidi="ar"/>
        </w:rPr>
        <w:t>1</w:t>
      </w:r>
      <w:r>
        <w:rPr>
          <w:rFonts w:eastAsia="方正仿宋_GBK" w:hint="eastAsia"/>
          <w:snapToGrid w:val="0"/>
          <w:color w:val="000000"/>
          <w:kern w:val="0"/>
          <w:sz w:val="32"/>
          <w:szCs w:val="32"/>
          <w:lang w:bidi="ar"/>
        </w:rPr>
        <w:t>个工作日；</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食品经营许可新办审批：法定办结时限</w:t>
      </w:r>
      <w:r>
        <w:rPr>
          <w:rFonts w:eastAsia="方正仿宋_GBK"/>
          <w:snapToGrid w:val="0"/>
          <w:color w:val="000000"/>
          <w:kern w:val="0"/>
          <w:sz w:val="32"/>
          <w:szCs w:val="32"/>
          <w:lang w:bidi="ar"/>
        </w:rPr>
        <w:t>10</w:t>
      </w:r>
      <w:r>
        <w:rPr>
          <w:rFonts w:eastAsia="方正仿宋_GBK" w:hint="eastAsia"/>
          <w:snapToGrid w:val="0"/>
          <w:color w:val="000000"/>
          <w:kern w:val="0"/>
          <w:sz w:val="32"/>
          <w:szCs w:val="32"/>
          <w:lang w:bidi="ar"/>
        </w:rPr>
        <w:t>个工作日，承诺办结时限</w:t>
      </w:r>
      <w:r>
        <w:rPr>
          <w:rFonts w:eastAsia="方正仿宋_GBK"/>
          <w:snapToGrid w:val="0"/>
          <w:color w:val="000000"/>
          <w:kern w:val="0"/>
          <w:sz w:val="32"/>
          <w:szCs w:val="32"/>
          <w:lang w:bidi="ar"/>
        </w:rPr>
        <w:t>5</w:t>
      </w:r>
      <w:r>
        <w:rPr>
          <w:rFonts w:eastAsia="方正仿宋_GBK" w:hint="eastAsia"/>
          <w:snapToGrid w:val="0"/>
          <w:color w:val="000000"/>
          <w:kern w:val="0"/>
          <w:sz w:val="32"/>
          <w:szCs w:val="32"/>
          <w:lang w:bidi="ar"/>
        </w:rPr>
        <w:t>个工作日；</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医疗机构执业登记—新办执业登记：法定办结时限</w:t>
      </w:r>
      <w:r>
        <w:rPr>
          <w:rFonts w:eastAsia="方正仿宋_GBK"/>
          <w:snapToGrid w:val="0"/>
          <w:color w:val="000000"/>
          <w:kern w:val="0"/>
          <w:sz w:val="32"/>
          <w:szCs w:val="32"/>
          <w:lang w:bidi="ar"/>
        </w:rPr>
        <w:t>45</w:t>
      </w:r>
      <w:r>
        <w:rPr>
          <w:rFonts w:eastAsia="方正仿宋_GBK" w:hint="eastAsia"/>
          <w:snapToGrid w:val="0"/>
          <w:color w:val="000000"/>
          <w:kern w:val="0"/>
          <w:sz w:val="32"/>
          <w:szCs w:val="32"/>
          <w:lang w:bidi="ar"/>
        </w:rPr>
        <w:t>个工作日，承诺办结时限</w:t>
      </w:r>
      <w:r>
        <w:rPr>
          <w:rFonts w:eastAsia="方正仿宋_GBK"/>
          <w:snapToGrid w:val="0"/>
          <w:color w:val="000000"/>
          <w:kern w:val="0"/>
          <w:sz w:val="32"/>
          <w:szCs w:val="32"/>
          <w:lang w:bidi="ar"/>
        </w:rPr>
        <w:t>11</w:t>
      </w:r>
      <w:r>
        <w:rPr>
          <w:rFonts w:eastAsia="方正仿宋_GBK" w:hint="eastAsia"/>
          <w:snapToGrid w:val="0"/>
          <w:color w:val="000000"/>
          <w:kern w:val="0"/>
          <w:sz w:val="32"/>
          <w:szCs w:val="32"/>
          <w:lang w:bidi="ar"/>
        </w:rPr>
        <w:t>个工作日；</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kern w:val="0"/>
          <w:sz w:val="32"/>
          <w:szCs w:val="32"/>
          <w:lang w:bidi="ar"/>
        </w:rPr>
      </w:pPr>
      <w:r>
        <w:rPr>
          <w:rFonts w:eastAsia="方正仿宋_GBK" w:hint="eastAsia"/>
          <w:snapToGrid w:val="0"/>
          <w:color w:val="000000"/>
          <w:kern w:val="0"/>
          <w:sz w:val="32"/>
          <w:szCs w:val="32"/>
          <w:lang w:bidi="ar"/>
        </w:rPr>
        <w:t>诊所备案：法定办结时限</w:t>
      </w:r>
      <w:r>
        <w:rPr>
          <w:rFonts w:eastAsia="方正仿宋_GBK"/>
          <w:snapToGrid w:val="0"/>
          <w:color w:val="000000"/>
          <w:kern w:val="0"/>
          <w:sz w:val="32"/>
          <w:szCs w:val="32"/>
          <w:lang w:bidi="ar"/>
        </w:rPr>
        <w:t>20</w:t>
      </w:r>
      <w:r>
        <w:rPr>
          <w:rFonts w:eastAsia="方正仿宋_GBK" w:hint="eastAsia"/>
          <w:snapToGrid w:val="0"/>
          <w:color w:val="000000"/>
          <w:kern w:val="0"/>
          <w:sz w:val="32"/>
          <w:szCs w:val="32"/>
          <w:lang w:bidi="ar"/>
        </w:rPr>
        <w:t>个工作日，承诺办结时限</w:t>
      </w:r>
      <w:r>
        <w:rPr>
          <w:rFonts w:eastAsia="方正仿宋_GBK"/>
          <w:snapToGrid w:val="0"/>
          <w:color w:val="000000"/>
          <w:kern w:val="0"/>
          <w:sz w:val="32"/>
          <w:szCs w:val="32"/>
          <w:lang w:bidi="ar"/>
        </w:rPr>
        <w:t>1</w:t>
      </w:r>
      <w:r>
        <w:rPr>
          <w:rFonts w:eastAsia="方正仿宋_GBK" w:hint="eastAsia"/>
          <w:snapToGrid w:val="0"/>
          <w:color w:val="000000"/>
          <w:kern w:val="0"/>
          <w:sz w:val="32"/>
          <w:szCs w:val="32"/>
          <w:lang w:bidi="ar"/>
        </w:rPr>
        <w:t>个工作日。</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（六）审批服务层级：自治区、设区市、县（市、区）。</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（七）是否收费：否。</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（八）中介服务事项名称：无。</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（九）是否需要勘验、组织听证、专家评审、检测：是。</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（十）审批机关是否委托服务机构开展技术性服务：否。</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（十一）是否实行告知承诺办理：是。</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（十二）办理时间：对应实施层级的办理时间（由各地综合窗口填写）。</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（十三）办理地点：</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线上平台办理：广西数字政务一体化平台或“智桂通”移动端；</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线下窗口办理：自治区、设区市、县（市、区）政务服务中</w:t>
      </w:r>
      <w:r>
        <w:rPr>
          <w:rFonts w:eastAsia="方正仿宋_GBK" w:hint="eastAsia"/>
          <w:snapToGrid w:val="0"/>
          <w:color w:val="000000"/>
          <w:kern w:val="0"/>
          <w:sz w:val="32"/>
          <w:szCs w:val="32"/>
          <w:lang w:bidi="ar"/>
        </w:rPr>
        <w:lastRenderedPageBreak/>
        <w:t>心。</w:t>
      </w:r>
    </w:p>
    <w:p w:rsidR="005D5C00" w:rsidRDefault="005D5C00" w:rsidP="005D5C00">
      <w:pPr>
        <w:suppressAutoHyphens/>
        <w:overflowPunct w:val="0"/>
        <w:adjustRightInd w:val="0"/>
        <w:snapToGrid w:val="0"/>
        <w:spacing w:line="560" w:lineRule="exact"/>
        <w:ind w:firstLineChars="200" w:firstLine="640"/>
        <w:rPr>
          <w:rFonts w:ascii="方正黑体_GBK" w:eastAsia="方正黑体_GBK"/>
          <w:snapToGrid w:val="0"/>
          <w:color w:val="000000"/>
          <w:kern w:val="0"/>
          <w:sz w:val="32"/>
          <w:szCs w:val="32"/>
          <w:lang w:bidi="ar"/>
        </w:rPr>
      </w:pPr>
      <w:r>
        <w:rPr>
          <w:rFonts w:ascii="方正黑体_GBK" w:eastAsia="方正黑体_GBK" w:hint="eastAsia"/>
          <w:snapToGrid w:val="0"/>
          <w:color w:val="000000"/>
          <w:kern w:val="0"/>
          <w:sz w:val="32"/>
          <w:szCs w:val="32"/>
          <w:lang w:bidi="ar"/>
        </w:rPr>
        <w:t>二、设定和实施依据</w:t>
      </w:r>
    </w:p>
    <w:p w:rsidR="005D5C00" w:rsidRDefault="005D5C00" w:rsidP="005D5C00">
      <w:pPr>
        <w:suppressAutoHyphens/>
        <w:overflowPunct w:val="0"/>
        <w:adjustRightInd w:val="0"/>
        <w:snapToGrid w:val="0"/>
        <w:spacing w:line="560" w:lineRule="exact"/>
        <w:ind w:firstLineChars="200" w:firstLine="640"/>
        <w:rPr>
          <w:rFonts w:eastAsia="方正仿宋_GBK" w:hint="eastAsia"/>
          <w:snapToGrid w:val="0"/>
          <w:color w:val="000000"/>
          <w:kern w:val="0"/>
          <w:sz w:val="32"/>
          <w:szCs w:val="32"/>
          <w:lang w:bidi="ar"/>
        </w:rPr>
      </w:pPr>
      <w:r>
        <w:rPr>
          <w:rFonts w:eastAsia="方正仿宋_GBK" w:hint="eastAsia"/>
          <w:snapToGrid w:val="0"/>
          <w:color w:val="000000"/>
          <w:kern w:val="0"/>
          <w:sz w:val="32"/>
          <w:szCs w:val="32"/>
          <w:lang w:bidi="ar"/>
        </w:rPr>
        <w:t>（一）《养老机构管理办法》（</w:t>
      </w:r>
      <w:r>
        <w:rPr>
          <w:rFonts w:eastAsia="方正仿宋_GBK"/>
          <w:snapToGrid w:val="0"/>
          <w:color w:val="000000"/>
          <w:kern w:val="0"/>
          <w:sz w:val="32"/>
          <w:szCs w:val="32"/>
          <w:lang w:bidi="ar"/>
        </w:rPr>
        <w:t>2020</w:t>
      </w:r>
      <w:r>
        <w:rPr>
          <w:rFonts w:eastAsia="方正仿宋_GBK" w:hint="eastAsia"/>
          <w:snapToGrid w:val="0"/>
          <w:color w:val="000000"/>
          <w:kern w:val="0"/>
          <w:sz w:val="32"/>
          <w:szCs w:val="32"/>
          <w:lang w:bidi="ar"/>
        </w:rPr>
        <w:t>年</w:t>
      </w:r>
      <w:r>
        <w:rPr>
          <w:rFonts w:eastAsia="方正仿宋_GBK"/>
          <w:snapToGrid w:val="0"/>
          <w:color w:val="000000"/>
          <w:kern w:val="0"/>
          <w:sz w:val="32"/>
          <w:szCs w:val="32"/>
          <w:lang w:bidi="ar"/>
        </w:rPr>
        <w:t>9</w:t>
      </w:r>
      <w:r>
        <w:rPr>
          <w:rFonts w:eastAsia="方正仿宋_GBK" w:hint="eastAsia"/>
          <w:snapToGrid w:val="0"/>
          <w:color w:val="000000"/>
          <w:kern w:val="0"/>
          <w:sz w:val="32"/>
          <w:szCs w:val="32"/>
          <w:lang w:bidi="ar"/>
        </w:rPr>
        <w:t>月</w:t>
      </w:r>
      <w:r>
        <w:rPr>
          <w:rFonts w:eastAsia="方正仿宋_GBK"/>
          <w:snapToGrid w:val="0"/>
          <w:color w:val="000000"/>
          <w:kern w:val="0"/>
          <w:sz w:val="32"/>
          <w:szCs w:val="32"/>
          <w:lang w:bidi="ar"/>
        </w:rPr>
        <w:t>1</w:t>
      </w:r>
      <w:r>
        <w:rPr>
          <w:rFonts w:eastAsia="方正仿宋_GBK" w:hint="eastAsia"/>
          <w:snapToGrid w:val="0"/>
          <w:color w:val="000000"/>
          <w:kern w:val="0"/>
          <w:sz w:val="32"/>
          <w:szCs w:val="32"/>
          <w:lang w:bidi="ar"/>
        </w:rPr>
        <w:t>日民政部令第</w:t>
      </w:r>
      <w:r>
        <w:rPr>
          <w:rFonts w:eastAsia="方正仿宋_GBK"/>
          <w:snapToGrid w:val="0"/>
          <w:color w:val="000000"/>
          <w:kern w:val="0"/>
          <w:sz w:val="32"/>
          <w:szCs w:val="32"/>
          <w:lang w:bidi="ar"/>
        </w:rPr>
        <w:t>66</w:t>
      </w:r>
      <w:r>
        <w:rPr>
          <w:rFonts w:eastAsia="方正仿宋_GBK" w:hint="eastAsia"/>
          <w:snapToGrid w:val="0"/>
          <w:color w:val="000000"/>
          <w:kern w:val="0"/>
          <w:sz w:val="32"/>
          <w:szCs w:val="32"/>
          <w:lang w:bidi="ar"/>
        </w:rPr>
        <w:t>号）。</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kern w:val="0"/>
          <w:sz w:val="32"/>
          <w:szCs w:val="32"/>
          <w:lang w:bidi="ar"/>
        </w:rPr>
      </w:pPr>
      <w:r>
        <w:rPr>
          <w:rFonts w:eastAsia="方正仿宋_GBK" w:hint="eastAsia"/>
          <w:snapToGrid w:val="0"/>
          <w:kern w:val="0"/>
          <w:sz w:val="32"/>
          <w:szCs w:val="32"/>
          <w:lang w:bidi="ar"/>
        </w:rPr>
        <w:t>（二）《民办非企业单位登记管理暂行条例》（</w:t>
      </w:r>
      <w:r>
        <w:rPr>
          <w:rFonts w:eastAsia="方正仿宋_GBK"/>
          <w:snapToGrid w:val="0"/>
          <w:kern w:val="0"/>
          <w:sz w:val="32"/>
          <w:szCs w:val="32"/>
          <w:lang w:bidi="ar"/>
        </w:rPr>
        <w:t>1998</w:t>
      </w:r>
      <w:r>
        <w:rPr>
          <w:rFonts w:eastAsia="方正仿宋_GBK" w:hint="eastAsia"/>
          <w:snapToGrid w:val="0"/>
          <w:kern w:val="0"/>
          <w:sz w:val="32"/>
          <w:szCs w:val="32"/>
          <w:lang w:bidi="ar"/>
        </w:rPr>
        <w:t>年</w:t>
      </w:r>
      <w:r>
        <w:rPr>
          <w:rFonts w:eastAsia="方正仿宋_GBK"/>
          <w:snapToGrid w:val="0"/>
          <w:kern w:val="0"/>
          <w:sz w:val="32"/>
          <w:szCs w:val="32"/>
          <w:lang w:bidi="ar"/>
        </w:rPr>
        <w:t>10</w:t>
      </w:r>
      <w:r>
        <w:rPr>
          <w:rFonts w:eastAsia="方正仿宋_GBK" w:hint="eastAsia"/>
          <w:snapToGrid w:val="0"/>
          <w:kern w:val="0"/>
          <w:sz w:val="32"/>
          <w:szCs w:val="32"/>
          <w:lang w:bidi="ar"/>
        </w:rPr>
        <w:t>月</w:t>
      </w:r>
      <w:r>
        <w:rPr>
          <w:rFonts w:eastAsia="方正仿宋_GBK"/>
          <w:snapToGrid w:val="0"/>
          <w:kern w:val="0"/>
          <w:sz w:val="32"/>
          <w:szCs w:val="32"/>
          <w:lang w:bidi="ar"/>
        </w:rPr>
        <w:t>25</w:t>
      </w:r>
      <w:r>
        <w:rPr>
          <w:rFonts w:eastAsia="方正仿宋_GBK" w:hint="eastAsia"/>
          <w:snapToGrid w:val="0"/>
          <w:kern w:val="0"/>
          <w:sz w:val="32"/>
          <w:szCs w:val="32"/>
          <w:lang w:bidi="ar"/>
        </w:rPr>
        <w:t>日中华人民共和国国务院令第</w:t>
      </w:r>
      <w:r>
        <w:rPr>
          <w:rFonts w:eastAsia="方正仿宋_GBK"/>
          <w:snapToGrid w:val="0"/>
          <w:kern w:val="0"/>
          <w:sz w:val="32"/>
          <w:szCs w:val="32"/>
          <w:lang w:bidi="ar"/>
        </w:rPr>
        <w:t>251</w:t>
      </w:r>
      <w:r>
        <w:rPr>
          <w:rFonts w:eastAsia="方正仿宋_GBK" w:hint="eastAsia"/>
          <w:snapToGrid w:val="0"/>
          <w:kern w:val="0"/>
          <w:sz w:val="32"/>
          <w:szCs w:val="32"/>
          <w:lang w:bidi="ar"/>
        </w:rPr>
        <w:t>号）</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kern w:val="0"/>
          <w:sz w:val="32"/>
          <w:szCs w:val="32"/>
          <w:lang w:bidi="ar"/>
        </w:rPr>
      </w:pPr>
      <w:r>
        <w:rPr>
          <w:rFonts w:eastAsia="方正仿宋_GBK" w:hint="eastAsia"/>
          <w:snapToGrid w:val="0"/>
          <w:kern w:val="0"/>
          <w:sz w:val="32"/>
          <w:szCs w:val="32"/>
          <w:lang w:bidi="ar"/>
        </w:rPr>
        <w:t>（三）《中华人民共和国市场主体登记管理条例》（中华人民共和国国务院令第</w:t>
      </w:r>
      <w:r>
        <w:rPr>
          <w:rFonts w:eastAsia="方正仿宋_GBK"/>
          <w:snapToGrid w:val="0"/>
          <w:kern w:val="0"/>
          <w:sz w:val="32"/>
          <w:szCs w:val="32"/>
          <w:lang w:bidi="ar"/>
        </w:rPr>
        <w:t>746</w:t>
      </w:r>
      <w:r>
        <w:rPr>
          <w:rFonts w:eastAsia="方正仿宋_GBK" w:hint="eastAsia"/>
          <w:snapToGrid w:val="0"/>
          <w:kern w:val="0"/>
          <w:sz w:val="32"/>
          <w:szCs w:val="32"/>
          <w:lang w:bidi="ar"/>
        </w:rPr>
        <w:t>号）</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kern w:val="0"/>
          <w:sz w:val="32"/>
          <w:szCs w:val="32"/>
          <w:lang w:bidi="ar"/>
        </w:rPr>
      </w:pPr>
      <w:r>
        <w:rPr>
          <w:rFonts w:eastAsia="方正仿宋_GBK" w:hint="eastAsia"/>
          <w:snapToGrid w:val="0"/>
          <w:kern w:val="0"/>
          <w:sz w:val="32"/>
          <w:szCs w:val="32"/>
          <w:lang w:bidi="ar"/>
        </w:rPr>
        <w:t>（四）《食品经营许可和备案管理办法》（</w:t>
      </w:r>
      <w:r>
        <w:rPr>
          <w:rFonts w:eastAsia="方正仿宋_GBK"/>
          <w:snapToGrid w:val="0"/>
          <w:kern w:val="0"/>
          <w:sz w:val="32"/>
          <w:szCs w:val="32"/>
          <w:lang w:bidi="ar"/>
        </w:rPr>
        <w:t>2023</w:t>
      </w:r>
      <w:r>
        <w:rPr>
          <w:rFonts w:eastAsia="方正仿宋_GBK" w:hint="eastAsia"/>
          <w:snapToGrid w:val="0"/>
          <w:kern w:val="0"/>
          <w:sz w:val="32"/>
          <w:szCs w:val="32"/>
          <w:lang w:bidi="ar"/>
        </w:rPr>
        <w:t>年</w:t>
      </w:r>
      <w:r>
        <w:rPr>
          <w:rFonts w:eastAsia="方正仿宋_GBK"/>
          <w:snapToGrid w:val="0"/>
          <w:kern w:val="0"/>
          <w:sz w:val="32"/>
          <w:szCs w:val="32"/>
          <w:lang w:bidi="ar"/>
        </w:rPr>
        <w:t>6</w:t>
      </w:r>
      <w:r>
        <w:rPr>
          <w:rFonts w:eastAsia="方正仿宋_GBK" w:hint="eastAsia"/>
          <w:snapToGrid w:val="0"/>
          <w:kern w:val="0"/>
          <w:sz w:val="32"/>
          <w:szCs w:val="32"/>
          <w:lang w:bidi="ar"/>
        </w:rPr>
        <w:t>月</w:t>
      </w:r>
      <w:r>
        <w:rPr>
          <w:rFonts w:eastAsia="方正仿宋_GBK"/>
          <w:snapToGrid w:val="0"/>
          <w:kern w:val="0"/>
          <w:sz w:val="32"/>
          <w:szCs w:val="32"/>
          <w:lang w:bidi="ar"/>
        </w:rPr>
        <w:t>15</w:t>
      </w:r>
      <w:r>
        <w:rPr>
          <w:rFonts w:eastAsia="方正仿宋_GBK" w:hint="eastAsia"/>
          <w:snapToGrid w:val="0"/>
          <w:kern w:val="0"/>
          <w:sz w:val="32"/>
          <w:szCs w:val="32"/>
          <w:lang w:bidi="ar"/>
        </w:rPr>
        <w:t>日国家市场监督管理总局令第</w:t>
      </w:r>
      <w:r>
        <w:rPr>
          <w:rFonts w:eastAsia="方正仿宋_GBK"/>
          <w:snapToGrid w:val="0"/>
          <w:kern w:val="0"/>
          <w:sz w:val="32"/>
          <w:szCs w:val="32"/>
          <w:lang w:bidi="ar"/>
        </w:rPr>
        <w:t>78</w:t>
      </w:r>
      <w:r>
        <w:rPr>
          <w:rFonts w:eastAsia="方正仿宋_GBK" w:hint="eastAsia"/>
          <w:snapToGrid w:val="0"/>
          <w:kern w:val="0"/>
          <w:sz w:val="32"/>
          <w:szCs w:val="32"/>
          <w:lang w:bidi="ar"/>
        </w:rPr>
        <w:t>号）</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kern w:val="0"/>
          <w:sz w:val="32"/>
          <w:szCs w:val="32"/>
          <w:lang w:bidi="ar"/>
        </w:rPr>
      </w:pPr>
      <w:r>
        <w:rPr>
          <w:rFonts w:eastAsia="方正仿宋_GBK" w:hint="eastAsia"/>
          <w:snapToGrid w:val="0"/>
          <w:kern w:val="0"/>
          <w:sz w:val="32"/>
          <w:szCs w:val="32"/>
          <w:lang w:bidi="ar"/>
        </w:rPr>
        <w:t>（五）《关于做好医养结合机构审批登记工作的通知》（国卫办老龄发〔</w:t>
      </w:r>
      <w:r>
        <w:rPr>
          <w:rFonts w:eastAsia="方正仿宋_GBK"/>
          <w:snapToGrid w:val="0"/>
          <w:kern w:val="0"/>
          <w:sz w:val="32"/>
          <w:szCs w:val="32"/>
          <w:lang w:bidi="ar"/>
        </w:rPr>
        <w:t>2019</w:t>
      </w:r>
      <w:r>
        <w:rPr>
          <w:rFonts w:eastAsia="方正仿宋_GBK" w:hint="eastAsia"/>
          <w:snapToGrid w:val="0"/>
          <w:kern w:val="0"/>
          <w:sz w:val="32"/>
          <w:szCs w:val="32"/>
          <w:lang w:bidi="ar"/>
        </w:rPr>
        <w:t>〕</w:t>
      </w:r>
      <w:r>
        <w:rPr>
          <w:rFonts w:eastAsia="方正仿宋_GBK"/>
          <w:snapToGrid w:val="0"/>
          <w:kern w:val="0"/>
          <w:sz w:val="32"/>
          <w:szCs w:val="32"/>
          <w:lang w:bidi="ar"/>
        </w:rPr>
        <w:t>17</w:t>
      </w:r>
      <w:r>
        <w:rPr>
          <w:rFonts w:eastAsia="方正仿宋_GBK" w:hint="eastAsia"/>
          <w:snapToGrid w:val="0"/>
          <w:kern w:val="0"/>
          <w:sz w:val="32"/>
          <w:szCs w:val="32"/>
          <w:lang w:bidi="ar"/>
        </w:rPr>
        <w:t>号）</w:t>
      </w:r>
    </w:p>
    <w:p w:rsidR="005D5C00" w:rsidRDefault="005D5C00" w:rsidP="005D5C00">
      <w:pPr>
        <w:suppressAutoHyphens/>
        <w:overflowPunct w:val="0"/>
        <w:adjustRightInd w:val="0"/>
        <w:snapToGrid w:val="0"/>
        <w:spacing w:line="560" w:lineRule="exact"/>
        <w:ind w:firstLineChars="200" w:firstLine="640"/>
        <w:rPr>
          <w:rFonts w:ascii="方正黑体_GBK" w:eastAsia="方正黑体_GBK"/>
          <w:snapToGrid w:val="0"/>
          <w:color w:val="000000"/>
          <w:kern w:val="0"/>
          <w:sz w:val="32"/>
          <w:szCs w:val="32"/>
          <w:lang w:bidi="ar"/>
        </w:rPr>
      </w:pPr>
      <w:r>
        <w:rPr>
          <w:rFonts w:ascii="方正黑体_GBK" w:eastAsia="方正黑体_GBK" w:hint="eastAsia"/>
          <w:snapToGrid w:val="0"/>
          <w:color w:val="000000"/>
          <w:kern w:val="0"/>
          <w:sz w:val="32"/>
          <w:szCs w:val="32"/>
          <w:lang w:bidi="ar"/>
        </w:rPr>
        <w:t>三、申请须知</w:t>
      </w:r>
    </w:p>
    <w:p w:rsidR="005D5C00" w:rsidRDefault="005D5C00" w:rsidP="005D5C00">
      <w:pPr>
        <w:suppressAutoHyphens/>
        <w:overflowPunct w:val="0"/>
        <w:adjustRightInd w:val="0"/>
        <w:snapToGrid w:val="0"/>
        <w:spacing w:line="560" w:lineRule="exact"/>
        <w:ind w:firstLineChars="200" w:firstLine="640"/>
        <w:rPr>
          <w:rFonts w:eastAsia="方正仿宋_GBK" w:hint="eastAsia"/>
          <w:snapToGrid w:val="0"/>
          <w:color w:val="000000"/>
          <w:kern w:val="0"/>
          <w:sz w:val="32"/>
          <w:szCs w:val="32"/>
          <w:lang w:bidi="ar"/>
        </w:rPr>
      </w:pPr>
      <w:r>
        <w:rPr>
          <w:rFonts w:eastAsia="方正仿宋_GBK" w:hint="eastAsia"/>
          <w:snapToGrid w:val="0"/>
          <w:color w:val="000000"/>
          <w:kern w:val="0"/>
          <w:sz w:val="32"/>
          <w:szCs w:val="32"/>
          <w:lang w:bidi="ar"/>
        </w:rPr>
        <w:t>申请人应满足以下条件：</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（一）养老机构备案</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1.</w:t>
      </w:r>
      <w:r>
        <w:rPr>
          <w:rFonts w:eastAsia="方正仿宋_GBK" w:hint="eastAsia"/>
          <w:snapToGrid w:val="0"/>
          <w:color w:val="000000"/>
          <w:kern w:val="0"/>
          <w:sz w:val="32"/>
          <w:szCs w:val="32"/>
          <w:lang w:bidi="ar"/>
        </w:rPr>
        <w:t>按照规定办理养老机构登记，取得养老机构登记证书；</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2.</w:t>
      </w:r>
      <w:r>
        <w:rPr>
          <w:rFonts w:eastAsia="方正仿宋_GBK" w:hint="eastAsia"/>
          <w:snapToGrid w:val="0"/>
          <w:color w:val="000000"/>
          <w:kern w:val="0"/>
          <w:sz w:val="32"/>
          <w:szCs w:val="32"/>
          <w:lang w:bidi="ar"/>
        </w:rPr>
        <w:t>营利性养老机构办理备案，应当在收住老年人后</w:t>
      </w:r>
      <w:r>
        <w:rPr>
          <w:rFonts w:eastAsia="方正仿宋_GBK"/>
          <w:snapToGrid w:val="0"/>
          <w:color w:val="000000"/>
          <w:kern w:val="0"/>
          <w:sz w:val="32"/>
          <w:szCs w:val="32"/>
          <w:lang w:bidi="ar"/>
        </w:rPr>
        <w:t>10</w:t>
      </w:r>
      <w:r>
        <w:rPr>
          <w:rFonts w:eastAsia="方正仿宋_GBK" w:hint="eastAsia"/>
          <w:snapToGrid w:val="0"/>
          <w:color w:val="000000"/>
          <w:kern w:val="0"/>
          <w:sz w:val="32"/>
          <w:szCs w:val="32"/>
          <w:lang w:bidi="ar"/>
        </w:rPr>
        <w:t>个工作日以内向服务场所所在地的县级人民政府民政部门提出；</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3.</w:t>
      </w:r>
      <w:r>
        <w:rPr>
          <w:rFonts w:eastAsia="方正仿宋_GBK" w:hint="eastAsia"/>
          <w:snapToGrid w:val="0"/>
          <w:color w:val="000000"/>
          <w:kern w:val="0"/>
          <w:sz w:val="32"/>
          <w:szCs w:val="32"/>
          <w:lang w:bidi="ar"/>
        </w:rPr>
        <w:t>非营利性养老机构办理备案，应当在收住老年人后</w:t>
      </w:r>
      <w:r>
        <w:rPr>
          <w:rFonts w:eastAsia="方正仿宋_GBK"/>
          <w:snapToGrid w:val="0"/>
          <w:color w:val="000000"/>
          <w:kern w:val="0"/>
          <w:sz w:val="32"/>
          <w:szCs w:val="32"/>
          <w:lang w:bidi="ar"/>
        </w:rPr>
        <w:t>10</w:t>
      </w:r>
      <w:r>
        <w:rPr>
          <w:rFonts w:eastAsia="方正仿宋_GBK" w:hint="eastAsia"/>
          <w:snapToGrid w:val="0"/>
          <w:color w:val="000000"/>
          <w:kern w:val="0"/>
          <w:sz w:val="32"/>
          <w:szCs w:val="32"/>
          <w:lang w:bidi="ar"/>
        </w:rPr>
        <w:t>个工作日以内向登记管理机关同级的人民政府民政部门提出；</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4.</w:t>
      </w:r>
      <w:r>
        <w:rPr>
          <w:rFonts w:eastAsia="方正仿宋_GBK" w:hint="eastAsia"/>
          <w:snapToGrid w:val="0"/>
          <w:color w:val="000000"/>
          <w:kern w:val="0"/>
          <w:sz w:val="32"/>
          <w:szCs w:val="32"/>
          <w:lang w:bidi="ar"/>
        </w:rPr>
        <w:t>有适合的名称、组织机构、场所和设施设备；</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5.</w:t>
      </w:r>
      <w:r>
        <w:rPr>
          <w:rFonts w:eastAsia="方正仿宋_GBK" w:hint="eastAsia"/>
          <w:snapToGrid w:val="0"/>
          <w:color w:val="000000"/>
          <w:kern w:val="0"/>
          <w:sz w:val="32"/>
          <w:szCs w:val="32"/>
          <w:lang w:bidi="ar"/>
        </w:rPr>
        <w:t>法律、法规规定的其他条件。</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kern w:val="0"/>
          <w:sz w:val="32"/>
          <w:szCs w:val="32"/>
          <w:lang w:bidi="ar"/>
        </w:rPr>
        <w:t>（二）</w:t>
      </w:r>
      <w:r>
        <w:rPr>
          <w:rFonts w:eastAsia="方正仿宋_GBK" w:hint="eastAsia"/>
          <w:snapToGrid w:val="0"/>
          <w:color w:val="000000"/>
          <w:kern w:val="0"/>
          <w:sz w:val="32"/>
          <w:szCs w:val="32"/>
          <w:lang w:bidi="ar"/>
        </w:rPr>
        <w:t>食品经营许可</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lastRenderedPageBreak/>
        <w:t>1.</w:t>
      </w:r>
      <w:r>
        <w:rPr>
          <w:rFonts w:eastAsia="方正仿宋_GBK" w:hint="eastAsia"/>
          <w:snapToGrid w:val="0"/>
          <w:color w:val="000000"/>
          <w:kern w:val="0"/>
          <w:sz w:val="32"/>
          <w:szCs w:val="32"/>
          <w:lang w:bidi="ar"/>
        </w:rPr>
        <w:t>具有与经营的食品品种、数量相适应的食品原料处理和食品加工、销售、贮存等场所，保持该场所环境整洁，并与有毒、有害场所以及其他污染源保持规定的距离；</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2.</w:t>
      </w:r>
      <w:r>
        <w:rPr>
          <w:rFonts w:eastAsia="方正仿宋_GBK" w:hint="eastAsia"/>
          <w:snapToGrid w:val="0"/>
          <w:color w:val="000000"/>
          <w:kern w:val="0"/>
          <w:sz w:val="32"/>
          <w:szCs w:val="32"/>
          <w:lang w:bidi="ar"/>
        </w:rPr>
        <w:t>具有与经营的食品品种、数量相适应的经营设备或者设施，有相应的消毒、更衣、盥洗、采光、照明、通风、防腐、防尘、防蝇、防鼠、防虫、洗涤以及处理废水、存放垃圾和废弃物的设备或者设施；</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3.</w:t>
      </w:r>
      <w:r>
        <w:rPr>
          <w:rFonts w:eastAsia="方正仿宋_GBK" w:hint="eastAsia"/>
          <w:snapToGrid w:val="0"/>
          <w:color w:val="000000"/>
          <w:kern w:val="0"/>
          <w:sz w:val="32"/>
          <w:szCs w:val="32"/>
          <w:lang w:bidi="ar"/>
        </w:rPr>
        <w:t>有专职或者兼职的食品安全管理人员和保证食品安全的规章制度；</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4.</w:t>
      </w:r>
      <w:r>
        <w:rPr>
          <w:rFonts w:eastAsia="方正仿宋_GBK" w:hint="eastAsia"/>
          <w:snapToGrid w:val="0"/>
          <w:color w:val="000000"/>
          <w:kern w:val="0"/>
          <w:sz w:val="32"/>
          <w:szCs w:val="32"/>
          <w:lang w:bidi="ar"/>
        </w:rPr>
        <w:t>具有合理的设备布局和工艺流程。</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kern w:val="0"/>
          <w:sz w:val="32"/>
          <w:szCs w:val="32"/>
          <w:lang w:bidi="ar"/>
        </w:rPr>
        <w:t>（三）</w:t>
      </w:r>
      <w:r>
        <w:rPr>
          <w:rFonts w:eastAsia="方正仿宋_GBK" w:hint="eastAsia"/>
          <w:snapToGrid w:val="0"/>
          <w:color w:val="000000"/>
          <w:kern w:val="0"/>
          <w:sz w:val="32"/>
          <w:szCs w:val="32"/>
          <w:lang w:bidi="ar"/>
        </w:rPr>
        <w:t>医疗机构执业登记—新办执业登记或诊所备案</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1.</w:t>
      </w:r>
      <w:r>
        <w:rPr>
          <w:rFonts w:eastAsia="方正仿宋_GBK" w:hint="eastAsia"/>
          <w:snapToGrid w:val="0"/>
          <w:color w:val="000000"/>
          <w:kern w:val="0"/>
          <w:sz w:val="32"/>
          <w:szCs w:val="32"/>
          <w:lang w:bidi="ar"/>
        </w:rPr>
        <w:t>申请设置人（单位）符合规定条件；</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2.</w:t>
      </w:r>
      <w:r>
        <w:rPr>
          <w:rFonts w:eastAsia="方正仿宋_GBK" w:hint="eastAsia"/>
          <w:snapToGrid w:val="0"/>
          <w:color w:val="000000"/>
          <w:kern w:val="0"/>
          <w:sz w:val="32"/>
          <w:szCs w:val="32"/>
          <w:lang w:bidi="ar"/>
        </w:rPr>
        <w:t>拟登记机构符合医疗机构的基本标准；</w:t>
      </w:r>
      <w:r>
        <w:rPr>
          <w:rFonts w:eastAsia="方正仿宋_GBK"/>
          <w:snapToGrid w:val="0"/>
          <w:color w:val="000000"/>
          <w:kern w:val="0"/>
          <w:sz w:val="32"/>
          <w:szCs w:val="32"/>
          <w:lang w:bidi="ar"/>
        </w:rPr>
        <w:t xml:space="preserve"> </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3.</w:t>
      </w:r>
      <w:r>
        <w:rPr>
          <w:rFonts w:eastAsia="方正仿宋_GBK" w:hint="eastAsia"/>
          <w:snapToGrid w:val="0"/>
          <w:color w:val="000000"/>
          <w:kern w:val="0"/>
          <w:sz w:val="32"/>
          <w:szCs w:val="32"/>
          <w:lang w:bidi="ar"/>
        </w:rPr>
        <w:t>有适合的名称、组织机构和场所；</w:t>
      </w:r>
      <w:r>
        <w:rPr>
          <w:rFonts w:eastAsia="方正仿宋_GBK"/>
          <w:snapToGrid w:val="0"/>
          <w:color w:val="000000"/>
          <w:kern w:val="0"/>
          <w:sz w:val="32"/>
          <w:szCs w:val="32"/>
          <w:lang w:bidi="ar"/>
        </w:rPr>
        <w:t xml:space="preserve"> </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4.</w:t>
      </w:r>
      <w:r>
        <w:rPr>
          <w:rFonts w:eastAsia="方正仿宋_GBK" w:hint="eastAsia"/>
          <w:snapToGrid w:val="0"/>
          <w:color w:val="000000"/>
          <w:kern w:val="0"/>
          <w:sz w:val="32"/>
          <w:szCs w:val="32"/>
          <w:lang w:bidi="ar"/>
        </w:rPr>
        <w:t>有与其开展的业务相适应的经费、设施、设备和专业卫生技术人员；</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5.</w:t>
      </w:r>
      <w:r>
        <w:rPr>
          <w:rFonts w:eastAsia="方正仿宋_GBK" w:hint="eastAsia"/>
          <w:snapToGrid w:val="0"/>
          <w:color w:val="000000"/>
          <w:kern w:val="0"/>
          <w:sz w:val="32"/>
          <w:szCs w:val="32"/>
          <w:lang w:bidi="ar"/>
        </w:rPr>
        <w:t>有相应的规章制度；</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6.</w:t>
      </w:r>
      <w:r>
        <w:rPr>
          <w:rFonts w:eastAsia="方正仿宋_GBK" w:hint="eastAsia"/>
          <w:snapToGrid w:val="0"/>
          <w:color w:val="000000"/>
          <w:kern w:val="0"/>
          <w:sz w:val="32"/>
          <w:szCs w:val="32"/>
          <w:lang w:bidi="ar"/>
        </w:rPr>
        <w:t>能够独立承担民事责任。</w:t>
      </w:r>
    </w:p>
    <w:p w:rsidR="005D5C00" w:rsidRDefault="005D5C00" w:rsidP="005D5C00">
      <w:pPr>
        <w:suppressAutoHyphens/>
        <w:overflowPunct w:val="0"/>
        <w:adjustRightInd w:val="0"/>
        <w:snapToGrid w:val="0"/>
        <w:spacing w:line="560" w:lineRule="exact"/>
        <w:ind w:firstLineChars="200" w:firstLine="640"/>
        <w:rPr>
          <w:rFonts w:ascii="方正黑体_GBK" w:eastAsia="方正黑体_GBK" w:hAnsi="方正黑体_GBK" w:cs="方正黑体_GBK"/>
          <w:snapToGrid w:val="0"/>
          <w:color w:val="000000"/>
          <w:kern w:val="0"/>
          <w:sz w:val="32"/>
          <w:szCs w:val="32"/>
          <w:lang w:bidi="ar"/>
        </w:rPr>
      </w:pPr>
      <w:r>
        <w:rPr>
          <w:rFonts w:ascii="方正黑体_GBK" w:eastAsia="方正黑体_GBK" w:hAnsi="方正黑体_GBK" w:cs="方正黑体_GBK" w:hint="eastAsia"/>
          <w:snapToGrid w:val="0"/>
          <w:color w:val="000000"/>
          <w:kern w:val="0"/>
          <w:sz w:val="32"/>
          <w:szCs w:val="32"/>
          <w:lang w:bidi="ar"/>
        </w:rPr>
        <w:t>四、申请材料</w:t>
      </w:r>
    </w:p>
    <w:p w:rsidR="005D5C00" w:rsidRDefault="005D5C00" w:rsidP="005D5C00">
      <w:pPr>
        <w:suppressAutoHyphens/>
        <w:overflowPunct w:val="0"/>
        <w:adjustRightInd w:val="0"/>
        <w:snapToGrid w:val="0"/>
        <w:spacing w:line="560" w:lineRule="exact"/>
        <w:ind w:firstLineChars="200" w:firstLine="640"/>
        <w:rPr>
          <w:rFonts w:eastAsia="方正仿宋_GBK" w:hint="eastAsia"/>
          <w:snapToGrid w:val="0"/>
          <w:kern w:val="0"/>
          <w:sz w:val="32"/>
          <w:szCs w:val="32"/>
          <w:lang w:bidi="ar"/>
        </w:rPr>
      </w:pPr>
      <w:r>
        <w:rPr>
          <w:rFonts w:eastAsia="方正仿宋_GBK" w:hint="eastAsia"/>
          <w:snapToGrid w:val="0"/>
          <w:kern w:val="0"/>
          <w:sz w:val="32"/>
          <w:szCs w:val="32"/>
          <w:lang w:bidi="ar"/>
        </w:rPr>
        <w:t>（一）养老机构备案管理“一件事”申请表。</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（二）申请人委托他人办理的，应提供授权委托书以及代理人的身份证明文件。</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（三）养老机构备案需提供：</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lastRenderedPageBreak/>
        <w:t>1.</w:t>
      </w:r>
      <w:r>
        <w:rPr>
          <w:rFonts w:eastAsia="方正仿宋_GBK" w:hint="eastAsia"/>
          <w:snapToGrid w:val="0"/>
          <w:color w:val="000000"/>
          <w:kern w:val="0"/>
          <w:sz w:val="32"/>
          <w:szCs w:val="32"/>
          <w:lang w:bidi="ar"/>
        </w:rPr>
        <w:t>养老机构登记证书复印件；</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2.</w:t>
      </w:r>
      <w:r>
        <w:rPr>
          <w:rFonts w:eastAsia="方正仿宋_GBK" w:hint="eastAsia"/>
          <w:snapToGrid w:val="0"/>
          <w:color w:val="000000"/>
          <w:kern w:val="0"/>
          <w:sz w:val="32"/>
          <w:szCs w:val="32"/>
          <w:lang w:bidi="ar"/>
        </w:rPr>
        <w:t>养老机构备案承诺书。</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（四）食品经营许可需提供：</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1.</w:t>
      </w:r>
      <w:r>
        <w:rPr>
          <w:rFonts w:eastAsia="方正仿宋_GBK" w:hint="eastAsia"/>
          <w:snapToGrid w:val="0"/>
          <w:color w:val="000000"/>
          <w:kern w:val="0"/>
          <w:sz w:val="32"/>
          <w:szCs w:val="32"/>
          <w:lang w:bidi="ar"/>
        </w:rPr>
        <w:t>主体资格证明文件（营业执照除外）复印件，也可以电子核验的方式取代；</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2.</w:t>
      </w:r>
      <w:r>
        <w:rPr>
          <w:rFonts w:eastAsia="方正仿宋_GBK" w:hint="eastAsia"/>
          <w:snapToGrid w:val="0"/>
          <w:color w:val="000000"/>
          <w:kern w:val="0"/>
          <w:sz w:val="32"/>
          <w:szCs w:val="32"/>
          <w:lang w:bidi="ar"/>
        </w:rPr>
        <w:t>与食品经营相适应的主要设备设施布局、操作流程等文件；</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3.</w:t>
      </w:r>
      <w:r>
        <w:rPr>
          <w:rFonts w:eastAsia="方正仿宋_GBK" w:hint="eastAsia"/>
          <w:snapToGrid w:val="0"/>
          <w:color w:val="000000"/>
          <w:kern w:val="0"/>
          <w:sz w:val="32"/>
          <w:szCs w:val="32"/>
          <w:lang w:bidi="ar"/>
        </w:rPr>
        <w:t>食品安全自查、从业人员健康管理、进货查验记录、食品安全事故处置等保证食品安全的规章制度；</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snapToGrid w:val="0"/>
          <w:color w:val="000000"/>
          <w:kern w:val="0"/>
          <w:sz w:val="32"/>
          <w:szCs w:val="32"/>
          <w:lang w:bidi="ar"/>
        </w:rPr>
        <w:t>4.</w:t>
      </w:r>
      <w:r>
        <w:rPr>
          <w:rFonts w:eastAsia="方正仿宋_GBK" w:hint="eastAsia"/>
          <w:snapToGrid w:val="0"/>
          <w:color w:val="000000"/>
          <w:kern w:val="0"/>
          <w:sz w:val="32"/>
          <w:szCs w:val="32"/>
          <w:lang w:bidi="ar"/>
        </w:rPr>
        <w:t>利用自动售货设备从事食品销售的，申请人还应当提交自动售货设备的产品合格证明、具体放置地点，经营者名称、住所、联系方式、食品经营许可证的公示方法等材料。</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（五）医疗机构执业登记—新办执业登记或诊所备案需提供：</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申请办理养老机构备案时，若需申办医疗机构执业登记，需遵循数字政务一体化平台卫生健康部门的规定，按照既有事项医疗机构执业登记—新办执业登记、诊所备案提交所需材料。</w:t>
      </w:r>
    </w:p>
    <w:p w:rsidR="005D5C00" w:rsidRDefault="005D5C00" w:rsidP="005D5C00">
      <w:pPr>
        <w:suppressAutoHyphens/>
        <w:overflowPunct w:val="0"/>
        <w:adjustRightInd w:val="0"/>
        <w:snapToGrid w:val="0"/>
        <w:spacing w:line="560" w:lineRule="exact"/>
        <w:ind w:firstLineChars="200" w:firstLine="640"/>
        <w:rPr>
          <w:rFonts w:ascii="方正黑体_GBK" w:eastAsia="方正黑体_GBK" w:hAnsi="方正黑体_GBK" w:cs="方正黑体_GBK"/>
          <w:snapToGrid w:val="0"/>
          <w:color w:val="000000"/>
          <w:kern w:val="0"/>
          <w:sz w:val="32"/>
          <w:szCs w:val="32"/>
          <w:lang w:bidi="ar"/>
        </w:rPr>
      </w:pPr>
      <w:r>
        <w:rPr>
          <w:rFonts w:ascii="方正黑体_GBK" w:eastAsia="方正黑体_GBK" w:hAnsi="方正黑体_GBK" w:cs="方正黑体_GBK" w:hint="eastAsia"/>
          <w:snapToGrid w:val="0"/>
          <w:color w:val="000000"/>
          <w:kern w:val="0"/>
          <w:sz w:val="32"/>
          <w:szCs w:val="32"/>
          <w:lang w:bidi="ar"/>
        </w:rPr>
        <w:t>五、办理途径</w:t>
      </w:r>
    </w:p>
    <w:p w:rsidR="005D5C00" w:rsidRDefault="005D5C00" w:rsidP="005D5C00">
      <w:pPr>
        <w:suppressAutoHyphens/>
        <w:overflowPunct w:val="0"/>
        <w:adjustRightInd w:val="0"/>
        <w:snapToGrid w:val="0"/>
        <w:spacing w:line="560" w:lineRule="exact"/>
        <w:ind w:firstLineChars="200" w:firstLine="640"/>
        <w:rPr>
          <w:rFonts w:eastAsia="方正仿宋_GBK" w:hint="eastAsia"/>
          <w:snapToGrid w:val="0"/>
          <w:color w:val="000000"/>
          <w:kern w:val="0"/>
          <w:sz w:val="32"/>
          <w:szCs w:val="32"/>
          <w:lang w:bidi="ar"/>
        </w:rPr>
      </w:pPr>
      <w:r>
        <w:rPr>
          <w:rFonts w:eastAsia="方正仿宋_GBK" w:hint="eastAsia"/>
          <w:snapToGrid w:val="0"/>
          <w:color w:val="000000"/>
          <w:kern w:val="0"/>
          <w:sz w:val="32"/>
          <w:szCs w:val="32"/>
          <w:lang w:bidi="ar"/>
        </w:rPr>
        <w:t>窗口办理：以上申请材料须查验原件，提交复印件；材料需提交原件的不需要提交复印件。</w:t>
      </w:r>
    </w:p>
    <w:p w:rsidR="005D5C00" w:rsidRDefault="005D5C00" w:rsidP="005D5C00">
      <w:pPr>
        <w:suppressAutoHyphens/>
        <w:overflowPunct w:val="0"/>
        <w:adjustRightInd w:val="0"/>
        <w:snapToGrid w:val="0"/>
        <w:spacing w:line="560" w:lineRule="exact"/>
        <w:ind w:firstLineChars="200" w:firstLine="640"/>
        <w:rPr>
          <w:rFonts w:eastAsia="方正仿宋_GBK"/>
          <w:snapToGrid w:val="0"/>
          <w:color w:val="000000"/>
          <w:kern w:val="0"/>
          <w:sz w:val="32"/>
          <w:szCs w:val="32"/>
          <w:lang w:bidi="ar"/>
        </w:rPr>
      </w:pPr>
      <w:r>
        <w:rPr>
          <w:rFonts w:eastAsia="方正仿宋_GBK" w:hint="eastAsia"/>
          <w:snapToGrid w:val="0"/>
          <w:color w:val="000000"/>
          <w:kern w:val="0"/>
          <w:sz w:val="32"/>
          <w:szCs w:val="32"/>
          <w:lang w:bidi="ar"/>
        </w:rPr>
        <w:t>线上办理：以上申请材料需由申请人通过拍照或扫描上传广西数字政务一体化平台或“智桂通”移动端。</w:t>
      </w:r>
    </w:p>
    <w:p w:rsidR="005D5C00" w:rsidRDefault="005D5C00" w:rsidP="005D5C00">
      <w:pPr>
        <w:suppressAutoHyphens/>
        <w:overflowPunct w:val="0"/>
        <w:adjustRightInd w:val="0"/>
        <w:snapToGrid w:val="0"/>
        <w:spacing w:line="560" w:lineRule="exact"/>
        <w:ind w:firstLineChars="200" w:firstLine="420"/>
      </w:pPr>
    </w:p>
    <w:p w:rsidR="002539C7" w:rsidRDefault="002539C7" w:rsidP="005D5C00"/>
    <w:sectPr w:rsidR="002539C7" w:rsidSect="005D5C00">
      <w:pgSz w:w="11906" w:h="16838"/>
      <w:pgMar w:top="1928" w:right="1418" w:bottom="181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9A"/>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5C00"/>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639A"/>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D5C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5D5C00"/>
    <w:pPr>
      <w:spacing w:after="120"/>
      <w:ind w:leftChars="200" w:left="420"/>
    </w:pPr>
  </w:style>
  <w:style w:type="character" w:customStyle="1" w:styleId="Char">
    <w:name w:val="正文文本缩进 Char"/>
    <w:basedOn w:val="a0"/>
    <w:link w:val="a3"/>
    <w:uiPriority w:val="99"/>
    <w:semiHidden/>
    <w:rsid w:val="005D5C00"/>
    <w:rPr>
      <w:rFonts w:ascii="Times New Roman" w:eastAsia="宋体" w:hAnsi="Times New Roman" w:cs="Times New Roman"/>
      <w:szCs w:val="24"/>
    </w:rPr>
  </w:style>
  <w:style w:type="paragraph" w:styleId="2">
    <w:name w:val="Body Text First Indent 2"/>
    <w:basedOn w:val="a3"/>
    <w:link w:val="2Char"/>
    <w:uiPriority w:val="99"/>
    <w:semiHidden/>
    <w:unhideWhenUsed/>
    <w:rsid w:val="005D5C00"/>
    <w:pPr>
      <w:ind w:firstLineChars="200" w:firstLine="420"/>
    </w:pPr>
  </w:style>
  <w:style w:type="character" w:customStyle="1" w:styleId="2Char">
    <w:name w:val="正文首行缩进 2 Char"/>
    <w:basedOn w:val="Char"/>
    <w:link w:val="2"/>
    <w:uiPriority w:val="99"/>
    <w:semiHidden/>
    <w:rsid w:val="005D5C0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D5C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5D5C00"/>
    <w:pPr>
      <w:spacing w:after="120"/>
      <w:ind w:leftChars="200" w:left="420"/>
    </w:pPr>
  </w:style>
  <w:style w:type="character" w:customStyle="1" w:styleId="Char">
    <w:name w:val="正文文本缩进 Char"/>
    <w:basedOn w:val="a0"/>
    <w:link w:val="a3"/>
    <w:uiPriority w:val="99"/>
    <w:semiHidden/>
    <w:rsid w:val="005D5C00"/>
    <w:rPr>
      <w:rFonts w:ascii="Times New Roman" w:eastAsia="宋体" w:hAnsi="Times New Roman" w:cs="Times New Roman"/>
      <w:szCs w:val="24"/>
    </w:rPr>
  </w:style>
  <w:style w:type="paragraph" w:styleId="2">
    <w:name w:val="Body Text First Indent 2"/>
    <w:basedOn w:val="a3"/>
    <w:link w:val="2Char"/>
    <w:uiPriority w:val="99"/>
    <w:semiHidden/>
    <w:unhideWhenUsed/>
    <w:rsid w:val="005D5C00"/>
    <w:pPr>
      <w:ind w:firstLineChars="200" w:firstLine="420"/>
    </w:pPr>
  </w:style>
  <w:style w:type="character" w:customStyle="1" w:styleId="2Char">
    <w:name w:val="正文首行缩进 2 Char"/>
    <w:basedOn w:val="Char"/>
    <w:link w:val="2"/>
    <w:uiPriority w:val="99"/>
    <w:semiHidden/>
    <w:rsid w:val="005D5C0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2026-01-07T10:35:00Z</dcterms:created>
  <dcterms:modified xsi:type="dcterms:W3CDTF">2026-01-07T10:36:00Z</dcterms:modified>
</cp:coreProperties>
</file>