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9BB61">
      <w:pPr>
        <w:spacing w:line="600" w:lineRule="exact"/>
        <w:jc w:val="left"/>
        <w:rPr>
          <w:rFonts w:hint="default" w:ascii="Times New Roman" w:hAnsi="Times New Roman" w:eastAsia="黑体" w:cs="Times New Roman"/>
          <w:b w:val="0"/>
          <w:bCs w:val="0"/>
          <w:sz w:val="28"/>
          <w:szCs w:val="28"/>
          <w:highlight w:val="none"/>
          <w:lang w:val="en-US" w:eastAsia="zh-CN"/>
        </w:rPr>
      </w:pPr>
      <w:r>
        <w:rPr>
          <w:rFonts w:hint="default" w:ascii="Times New Roman" w:hAnsi="Times New Roman" w:eastAsia="黑体" w:cs="Times New Roman"/>
          <w:b w:val="0"/>
          <w:bCs w:val="0"/>
          <w:sz w:val="28"/>
          <w:szCs w:val="28"/>
          <w:highlight w:val="none"/>
          <w:lang w:eastAsia="zh-CN"/>
        </w:rPr>
        <w:t>附件</w:t>
      </w:r>
    </w:p>
    <w:p w14:paraId="1ABE75A5">
      <w:pPr>
        <w:spacing w:line="600" w:lineRule="exact"/>
        <w:jc w:val="center"/>
        <w:rPr>
          <w:rFonts w:hint="eastAsia" w:ascii="Times New Roman" w:hAnsi="Times New Roman" w:eastAsia="方正小标宋简体" w:cs="Times New Roman"/>
          <w:b w:val="0"/>
          <w:bCs w:val="0"/>
          <w:sz w:val="32"/>
          <w:szCs w:val="32"/>
          <w:highlight w:val="none"/>
          <w:lang w:eastAsia="zh-CN"/>
        </w:rPr>
      </w:pPr>
      <w:r>
        <w:rPr>
          <w:rFonts w:hint="default" w:ascii="Times New Roman" w:hAnsi="Times New Roman" w:eastAsia="方正小标宋简体" w:cs="Times New Roman"/>
          <w:b w:val="0"/>
          <w:bCs w:val="0"/>
          <w:sz w:val="32"/>
          <w:szCs w:val="32"/>
          <w:highlight w:val="none"/>
          <w:lang w:eastAsia="zh-CN"/>
        </w:rPr>
        <w:t>广西壮族自治区</w:t>
      </w:r>
      <w:r>
        <w:rPr>
          <w:rFonts w:hint="eastAsia" w:ascii="Times New Roman" w:hAnsi="Times New Roman" w:eastAsia="方正小标宋简体" w:cs="Times New Roman"/>
          <w:b w:val="0"/>
          <w:bCs w:val="0"/>
          <w:sz w:val="32"/>
          <w:szCs w:val="32"/>
          <w:highlight w:val="none"/>
          <w:lang w:eastAsia="zh-CN"/>
        </w:rPr>
        <w:t>农用地、未利用地转建设用地</w:t>
      </w:r>
    </w:p>
    <w:p w14:paraId="72CC1C67">
      <w:pPr>
        <w:spacing w:line="600" w:lineRule="exact"/>
        <w:jc w:val="center"/>
        <w:rPr>
          <w:rFonts w:hint="default" w:ascii="Times New Roman" w:hAnsi="Times New Roman" w:cs="Times New Roman"/>
          <w:b/>
          <w:bCs/>
          <w:highlight w:val="none"/>
        </w:rPr>
      </w:pPr>
      <w:r>
        <w:rPr>
          <w:rFonts w:hint="default" w:ascii="Times New Roman" w:hAnsi="Times New Roman" w:eastAsia="方正小标宋简体" w:cs="Times New Roman"/>
          <w:b w:val="0"/>
          <w:bCs w:val="0"/>
          <w:sz w:val="32"/>
          <w:szCs w:val="32"/>
          <w:highlight w:val="none"/>
          <w:lang w:eastAsia="zh-CN"/>
        </w:rPr>
        <w:t>土壤污染状况简化调查表（</w:t>
      </w:r>
      <w:r>
        <w:rPr>
          <w:rFonts w:hint="eastAsia" w:ascii="Times New Roman" w:hAnsi="Times New Roman" w:eastAsia="方正小标宋简体" w:cs="Times New Roman"/>
          <w:b w:val="0"/>
          <w:bCs w:val="0"/>
          <w:sz w:val="32"/>
          <w:szCs w:val="32"/>
          <w:highlight w:val="none"/>
          <w:lang w:eastAsia="zh-CN"/>
        </w:rPr>
        <w:t>试行</w:t>
      </w:r>
      <w:r>
        <w:rPr>
          <w:rFonts w:hint="default" w:ascii="Times New Roman" w:hAnsi="Times New Roman" w:eastAsia="方正小标宋简体" w:cs="Times New Roman"/>
          <w:b w:val="0"/>
          <w:bCs w:val="0"/>
          <w:sz w:val="32"/>
          <w:szCs w:val="32"/>
          <w:highlight w:val="none"/>
          <w:lang w:eastAsia="zh-CN"/>
        </w:rPr>
        <w:t>）</w:t>
      </w:r>
      <w:r>
        <w:rPr>
          <w:rFonts w:hint="default" w:ascii="Times New Roman" w:hAnsi="Times New Roman" w:cs="Times New Roman"/>
          <w:b/>
          <w:bCs/>
          <w:sz w:val="24"/>
          <w:szCs w:val="32"/>
          <w:highlight w:val="none"/>
          <w:lang w:val="en-US" w:eastAsia="zh-CN"/>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1415"/>
        <w:gridCol w:w="1202"/>
        <w:gridCol w:w="1337"/>
        <w:gridCol w:w="487"/>
        <w:gridCol w:w="1285"/>
        <w:gridCol w:w="1084"/>
      </w:tblGrid>
      <w:tr w14:paraId="21DA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12" w:type="dxa"/>
            <w:vAlign w:val="center"/>
          </w:tcPr>
          <w:p w14:paraId="571DC71C">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地块名称</w:t>
            </w:r>
          </w:p>
        </w:tc>
        <w:tc>
          <w:tcPr>
            <w:tcW w:w="3954" w:type="dxa"/>
            <w:gridSpan w:val="3"/>
          </w:tcPr>
          <w:p w14:paraId="1AEF9153">
            <w:pPr>
              <w:jc w:val="center"/>
              <w:rPr>
                <w:rFonts w:hint="default" w:ascii="Times New Roman" w:hAnsi="Times New Roman" w:eastAsia="仿宋" w:cs="Times New Roman"/>
                <w:sz w:val="24"/>
                <w:szCs w:val="24"/>
                <w:highlight w:val="none"/>
                <w:vertAlign w:val="baseline"/>
              </w:rPr>
            </w:pPr>
          </w:p>
        </w:tc>
        <w:tc>
          <w:tcPr>
            <w:tcW w:w="1772" w:type="dxa"/>
            <w:gridSpan w:val="2"/>
            <w:vAlign w:val="center"/>
          </w:tcPr>
          <w:p w14:paraId="01DD5D76">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填报日期</w:t>
            </w:r>
          </w:p>
        </w:tc>
        <w:tc>
          <w:tcPr>
            <w:tcW w:w="1084" w:type="dxa"/>
          </w:tcPr>
          <w:p w14:paraId="20CE4A43">
            <w:pPr>
              <w:jc w:val="center"/>
              <w:rPr>
                <w:rFonts w:hint="default" w:ascii="Times New Roman" w:hAnsi="Times New Roman" w:eastAsia="仿宋" w:cs="Times New Roman"/>
                <w:sz w:val="24"/>
                <w:szCs w:val="24"/>
                <w:highlight w:val="none"/>
                <w:vertAlign w:val="baseline"/>
              </w:rPr>
            </w:pPr>
          </w:p>
        </w:tc>
      </w:tr>
      <w:tr w14:paraId="57FE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712" w:type="dxa"/>
            <w:vMerge w:val="restart"/>
            <w:vAlign w:val="center"/>
          </w:tcPr>
          <w:p w14:paraId="5463D94D">
            <w:pPr>
              <w:jc w:val="center"/>
              <w:rPr>
                <w:rFonts w:hint="default" w:ascii="Times New Roman" w:hAnsi="Times New Roman" w:eastAsia="黑体" w:cs="Times New Roman"/>
                <w:kern w:val="2"/>
                <w:sz w:val="24"/>
                <w:szCs w:val="24"/>
                <w:highlight w:val="none"/>
                <w:vertAlign w:val="baseline"/>
                <w:lang w:val="en-US" w:eastAsia="zh-CN" w:bidi="ar-SA"/>
              </w:rPr>
            </w:pPr>
            <w:r>
              <w:rPr>
                <w:rFonts w:hint="default" w:ascii="Times New Roman" w:hAnsi="Times New Roman" w:eastAsia="黑体" w:cs="Times New Roman"/>
                <w:sz w:val="24"/>
                <w:szCs w:val="24"/>
                <w:highlight w:val="none"/>
                <w:vertAlign w:val="baseline"/>
                <w:lang w:val="en-US" w:eastAsia="zh-CN"/>
              </w:rPr>
              <w:t>地理位置</w:t>
            </w:r>
          </w:p>
        </w:tc>
        <w:tc>
          <w:tcPr>
            <w:tcW w:w="3954" w:type="dxa"/>
            <w:gridSpan w:val="3"/>
            <w:vAlign w:val="center"/>
          </w:tcPr>
          <w:p w14:paraId="20303995">
            <w:pPr>
              <w:jc w:val="both"/>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市</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县</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vertAlign w:val="baseline"/>
                <w:lang w:val="en-US" w:eastAsia="zh-CN" w:bidi="ar-SA"/>
              </w:rPr>
              <w:t>市、区</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镇</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vertAlign w:val="baseline"/>
                <w:lang w:val="en-US" w:eastAsia="zh-CN" w:bidi="ar-SA"/>
              </w:rPr>
              <w:t>市、区</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村</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vertAlign w:val="baseline"/>
                <w:lang w:val="en-US" w:eastAsia="zh-CN" w:bidi="ar-SA"/>
              </w:rPr>
              <w:t>社区</w:t>
            </w:r>
            <w:r>
              <w:rPr>
                <w:rFonts w:hint="eastAsia" w:ascii="Times New Roman" w:hAnsi="Times New Roman" w:eastAsia="仿宋" w:cs="Times New Roman"/>
                <w:kern w:val="2"/>
                <w:sz w:val="24"/>
                <w:szCs w:val="24"/>
                <w:highlight w:val="none"/>
                <w:vertAlign w:val="baseline"/>
                <w:lang w:val="en-US" w:eastAsia="zh-CN" w:bidi="ar-SA"/>
              </w:rPr>
              <w:t>)</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eastAsia"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u w:val="single"/>
                <w:vertAlign w:val="baseline"/>
                <w:lang w:val="en-US" w:eastAsia="zh-CN" w:bidi="ar-SA"/>
              </w:rPr>
              <w:t xml:space="preserve">   </w:t>
            </w:r>
            <w:r>
              <w:rPr>
                <w:rFonts w:hint="default" w:ascii="Times New Roman" w:hAnsi="Times New Roman" w:eastAsia="仿宋" w:cs="Times New Roman"/>
                <w:kern w:val="2"/>
                <w:sz w:val="24"/>
                <w:szCs w:val="24"/>
                <w:highlight w:val="none"/>
                <w:vertAlign w:val="baseline"/>
                <w:lang w:val="en-US" w:eastAsia="zh-CN" w:bidi="ar-SA"/>
              </w:rPr>
              <w:t xml:space="preserve"> </w:t>
            </w:r>
          </w:p>
        </w:tc>
        <w:tc>
          <w:tcPr>
            <w:tcW w:w="1772" w:type="dxa"/>
            <w:gridSpan w:val="2"/>
            <w:vAlign w:val="center"/>
          </w:tcPr>
          <w:p w14:paraId="6F84649D">
            <w:pPr>
              <w:jc w:val="center"/>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sz w:val="24"/>
                <w:szCs w:val="24"/>
                <w:highlight w:val="none"/>
                <w:vertAlign w:val="baseline"/>
                <w:lang w:val="en-US" w:eastAsia="zh-CN"/>
              </w:rPr>
              <w:t>占地面积</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t>㎡）</w:t>
            </w:r>
          </w:p>
        </w:tc>
        <w:tc>
          <w:tcPr>
            <w:tcW w:w="1084" w:type="dxa"/>
            <w:vAlign w:val="top"/>
          </w:tcPr>
          <w:p w14:paraId="6D2D882A">
            <w:pPr>
              <w:jc w:val="center"/>
              <w:rPr>
                <w:rFonts w:hint="default" w:ascii="Times New Roman" w:hAnsi="Times New Roman" w:eastAsia="仿宋" w:cs="Times New Roman"/>
                <w:kern w:val="2"/>
                <w:sz w:val="24"/>
                <w:szCs w:val="24"/>
                <w:highlight w:val="none"/>
                <w:vertAlign w:val="baseline"/>
                <w:lang w:val="en-US" w:eastAsia="zh-CN" w:bidi="ar-SA"/>
              </w:rPr>
            </w:pPr>
          </w:p>
        </w:tc>
      </w:tr>
      <w:tr w14:paraId="5DA7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12" w:type="dxa"/>
            <w:vMerge w:val="continue"/>
          </w:tcPr>
          <w:p w14:paraId="5DFE4AD2">
            <w:pPr>
              <w:jc w:val="center"/>
              <w:rPr>
                <w:rFonts w:hint="default" w:ascii="Times New Roman" w:hAnsi="Times New Roman" w:eastAsia="仿宋_GB2312" w:cs="Times New Roman"/>
                <w:sz w:val="24"/>
                <w:szCs w:val="24"/>
                <w:highlight w:val="none"/>
                <w:vertAlign w:val="baseline"/>
                <w:lang w:val="en-US" w:eastAsia="zh-CN"/>
              </w:rPr>
            </w:pPr>
          </w:p>
        </w:tc>
        <w:tc>
          <w:tcPr>
            <w:tcW w:w="6810" w:type="dxa"/>
            <w:gridSpan w:val="6"/>
            <w:vAlign w:val="center"/>
          </w:tcPr>
          <w:p w14:paraId="45C21EE0">
            <w:pPr>
              <w:jc w:val="both"/>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中心坐标</w:t>
            </w:r>
            <w:r>
              <w:rPr>
                <w:rFonts w:hint="eastAsia" w:ascii="Times New Roman" w:hAnsi="Times New Roman" w:eastAsia="仿宋" w:cs="Times New Roman"/>
                <w:sz w:val="24"/>
                <w:szCs w:val="24"/>
                <w:highlight w:val="none"/>
                <w:vertAlign w:val="baseline"/>
                <w:lang w:val="en-US" w:eastAsia="zh-CN"/>
              </w:rPr>
              <w:t>（2000 国家大地坐标系）</w:t>
            </w:r>
            <w:r>
              <w:rPr>
                <w:rFonts w:hint="default" w:ascii="Times New Roman" w:hAnsi="Times New Roman" w:eastAsia="仿宋" w:cs="Times New Roman"/>
                <w:sz w:val="24"/>
                <w:szCs w:val="24"/>
                <w:highlight w:val="none"/>
                <w:vertAlign w:val="baseline"/>
                <w:lang w:val="en-US" w:eastAsia="zh-CN"/>
              </w:rPr>
              <w:t>经度：</w:t>
            </w:r>
            <w:r>
              <w:rPr>
                <w:rFonts w:hint="eastAsia" w:ascii="Times New Roman" w:hAnsi="Times New Roman" w:eastAsia="仿宋" w:cs="Times New Roman"/>
                <w:sz w:val="24"/>
                <w:szCs w:val="24"/>
                <w:highlight w:val="non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t xml:space="preserve">     纬度：</w:t>
            </w:r>
          </w:p>
        </w:tc>
      </w:tr>
      <w:tr w14:paraId="155E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22" w:type="dxa"/>
            <w:gridSpan w:val="7"/>
            <w:vAlign w:val="top"/>
          </w:tcPr>
          <w:p w14:paraId="74736413">
            <w:pPr>
              <w:jc w:val="left"/>
              <w:rPr>
                <w:rFonts w:hint="default" w:ascii="Times New Roman" w:hAnsi="Times New Roman" w:eastAsia="仿宋" w:cs="Times New Roman"/>
                <w:b/>
                <w:bCs/>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val="en-US" w:eastAsia="zh-CN"/>
              </w:rPr>
              <w:t>土地使用权人/</w:t>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val="en-US" w:eastAsia="zh-CN"/>
              </w:rPr>
              <w:t>土地储备机构/</w:t>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b/>
                <w:bCs/>
                <w:sz w:val="24"/>
                <w:szCs w:val="24"/>
                <w:highlight w:val="none"/>
                <w:vertAlign w:val="baseline"/>
                <w:lang w:eastAsia="zh-CN"/>
              </w:rPr>
              <w:t>其他</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u w:val="single"/>
                <w:vertAlign w:val="baseline"/>
                <w:lang w:val="en-US" w:eastAsia="zh-CN"/>
              </w:rPr>
              <w:t xml:space="preserve">        </w:t>
            </w:r>
            <w:r>
              <w:rPr>
                <w:rFonts w:hint="default" w:ascii="Times New Roman" w:hAnsi="Times New Roman" w:eastAsia="仿宋" w:cs="Times New Roman"/>
                <w:b/>
                <w:bCs/>
                <w:sz w:val="24"/>
                <w:szCs w:val="24"/>
                <w:highlight w:val="none"/>
                <w:vertAlign w:val="baseline"/>
                <w:lang w:val="en-US" w:eastAsia="zh-CN"/>
              </w:rPr>
              <w:t>：             （盖章）</w:t>
            </w:r>
          </w:p>
          <w:p w14:paraId="4671C390">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统一社会信用代码号或身份证号：</w:t>
            </w:r>
          </w:p>
          <w:p w14:paraId="7C38D8AA">
            <w:pPr>
              <w:jc w:val="left"/>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法定代表人</w:t>
            </w:r>
            <w:r>
              <w:rPr>
                <w:rFonts w:hint="default" w:ascii="Times New Roman" w:hAnsi="Times New Roman" w:eastAsia="仿宋" w:cs="Times New Roman"/>
                <w:sz w:val="24"/>
                <w:szCs w:val="24"/>
                <w:highlight w:val="none"/>
                <w:vertAlign w:val="baseline"/>
                <w:lang w:eastAsia="zh-CN"/>
              </w:rPr>
              <w:t>或主要负责人：</w:t>
            </w:r>
          </w:p>
          <w:p w14:paraId="6987F64E">
            <w:pPr>
              <w:jc w:val="left"/>
              <w:rPr>
                <w:rFonts w:hint="default" w:ascii="Times New Roman" w:hAnsi="Times New Roman" w:eastAsia="仿宋" w:cs="Times New Roman"/>
                <w:kern w:val="2"/>
                <w:sz w:val="24"/>
                <w:szCs w:val="24"/>
                <w:highlight w:val="none"/>
                <w:vertAlign w:val="baseline"/>
                <w:lang w:val="en-US" w:eastAsia="zh-CN" w:bidi="ar-SA"/>
              </w:rPr>
            </w:pPr>
            <w:r>
              <w:rPr>
                <w:rFonts w:hint="default" w:ascii="Times New Roman" w:hAnsi="Times New Roman" w:eastAsia="仿宋" w:cs="Times New Roman"/>
                <w:sz w:val="24"/>
                <w:szCs w:val="24"/>
                <w:highlight w:val="none"/>
                <w:vertAlign w:val="baseline"/>
                <w:lang w:val="en-US" w:eastAsia="zh-CN"/>
              </w:rPr>
              <w:t>联系人：</w:t>
            </w:r>
          </w:p>
          <w:p w14:paraId="71BE1472">
            <w:pPr>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联系电话：</w:t>
            </w:r>
          </w:p>
        </w:tc>
      </w:tr>
      <w:tr w14:paraId="5530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12" w:type="dxa"/>
          </w:tcPr>
          <w:p w14:paraId="050C25C7">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土地使用权取得</w:t>
            </w:r>
            <w:r>
              <w:rPr>
                <w:rFonts w:hint="eastAsia" w:ascii="Times New Roman" w:hAnsi="Times New Roman" w:eastAsia="黑体" w:cs="Times New Roman"/>
                <w:sz w:val="24"/>
                <w:szCs w:val="24"/>
                <w:highlight w:val="none"/>
                <w:vertAlign w:val="baseline"/>
                <w:lang w:val="en-US" w:eastAsia="zh-CN"/>
              </w:rPr>
              <w:t>或回收</w:t>
            </w:r>
            <w:r>
              <w:rPr>
                <w:rFonts w:hint="default" w:ascii="Times New Roman" w:hAnsi="Times New Roman" w:eastAsia="黑体" w:cs="Times New Roman"/>
                <w:sz w:val="24"/>
                <w:szCs w:val="24"/>
                <w:highlight w:val="none"/>
                <w:vertAlign w:val="baseline"/>
                <w:lang w:val="en-US" w:eastAsia="zh-CN"/>
              </w:rPr>
              <w:t>时间</w:t>
            </w:r>
          </w:p>
        </w:tc>
        <w:tc>
          <w:tcPr>
            <w:tcW w:w="2617" w:type="dxa"/>
            <w:gridSpan w:val="2"/>
          </w:tcPr>
          <w:p w14:paraId="2A428110">
            <w:pPr>
              <w:jc w:val="center"/>
              <w:rPr>
                <w:rFonts w:hint="default" w:ascii="Times New Roman" w:hAnsi="Times New Roman" w:eastAsia="仿宋_GB2312" w:cs="Times New Roman"/>
                <w:sz w:val="24"/>
                <w:szCs w:val="24"/>
                <w:highlight w:val="none"/>
                <w:vertAlign w:val="baseline"/>
              </w:rPr>
            </w:pPr>
          </w:p>
        </w:tc>
        <w:tc>
          <w:tcPr>
            <w:tcW w:w="1824" w:type="dxa"/>
            <w:gridSpan w:val="2"/>
          </w:tcPr>
          <w:p w14:paraId="7AFFB98B">
            <w:pPr>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变更前土地使用权人</w:t>
            </w:r>
          </w:p>
        </w:tc>
        <w:tc>
          <w:tcPr>
            <w:tcW w:w="2369" w:type="dxa"/>
            <w:gridSpan w:val="2"/>
          </w:tcPr>
          <w:p w14:paraId="12E768A9">
            <w:pPr>
              <w:jc w:val="center"/>
              <w:rPr>
                <w:rFonts w:hint="default" w:ascii="Times New Roman" w:hAnsi="Times New Roman" w:eastAsia="仿宋_GB2312" w:cs="Times New Roman"/>
                <w:sz w:val="24"/>
                <w:szCs w:val="24"/>
                <w:highlight w:val="none"/>
                <w:vertAlign w:val="baseline"/>
              </w:rPr>
            </w:pPr>
          </w:p>
        </w:tc>
      </w:tr>
      <w:tr w14:paraId="52DE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712" w:type="dxa"/>
            <w:vAlign w:val="center"/>
          </w:tcPr>
          <w:p w14:paraId="025F0EA7">
            <w:pPr>
              <w:jc w:val="center"/>
              <w:rPr>
                <w:rFonts w:hint="default" w:ascii="Times New Roman" w:hAnsi="Times New Roman" w:eastAsia="黑体" w:cs="Times New Roman"/>
                <w:kern w:val="2"/>
                <w:sz w:val="24"/>
                <w:szCs w:val="24"/>
                <w:highlight w:val="none"/>
                <w:vertAlign w:val="baseline"/>
                <w:lang w:val="en-US" w:eastAsia="zh-CN" w:bidi="ar-SA"/>
              </w:rPr>
            </w:pPr>
            <w:r>
              <w:rPr>
                <w:rFonts w:hint="default" w:ascii="Times New Roman" w:hAnsi="Times New Roman" w:eastAsia="黑体" w:cs="Times New Roman"/>
                <w:sz w:val="24"/>
                <w:szCs w:val="24"/>
                <w:highlight w:val="none"/>
                <w:vertAlign w:val="baseline"/>
                <w:lang w:val="en-US" w:eastAsia="zh-CN"/>
              </w:rPr>
              <w:t>地块调查红线及四至范围</w:t>
            </w:r>
          </w:p>
        </w:tc>
        <w:tc>
          <w:tcPr>
            <w:tcW w:w="6810" w:type="dxa"/>
            <w:gridSpan w:val="6"/>
            <w:vAlign w:val="top"/>
          </w:tcPr>
          <w:p w14:paraId="5D979782">
            <w:pPr>
              <w:jc w:val="center"/>
              <w:rPr>
                <w:rFonts w:hint="default" w:ascii="Times New Roman" w:hAnsi="Times New Roman" w:eastAsia="仿宋_GB2312" w:cs="Times New Roman"/>
                <w:sz w:val="24"/>
                <w:szCs w:val="24"/>
                <w:highlight w:val="none"/>
                <w:vertAlign w:val="baseline"/>
              </w:rPr>
            </w:pPr>
            <w:r>
              <w:rPr>
                <w:rFonts w:hint="default" w:ascii="Times New Roman" w:hAnsi="Times New Roman" w:eastAsia="仿宋" w:cs="Times New Roman"/>
                <w:sz w:val="21"/>
                <w:szCs w:val="21"/>
                <w:highlight w:val="none"/>
                <w:vertAlign w:val="baseline"/>
                <w:lang w:eastAsia="zh-CN"/>
              </w:rPr>
              <w:t>（附件</w:t>
            </w:r>
            <w:r>
              <w:rPr>
                <w:rFonts w:hint="default" w:ascii="Times New Roman" w:hAnsi="Times New Roman" w:eastAsia="仿宋" w:cs="Times New Roman"/>
                <w:sz w:val="21"/>
                <w:szCs w:val="21"/>
                <w:highlight w:val="none"/>
                <w:vertAlign w:val="baseline"/>
                <w:lang w:val="en-US" w:eastAsia="zh-CN"/>
              </w:rPr>
              <w:t>1，</w:t>
            </w:r>
            <w:r>
              <w:rPr>
                <w:rFonts w:hint="default" w:ascii="Times New Roman" w:hAnsi="Times New Roman" w:eastAsia="仿宋" w:cs="Times New Roman"/>
                <w:sz w:val="21"/>
                <w:szCs w:val="21"/>
                <w:highlight w:val="none"/>
                <w:lang w:eastAsia="zh-CN"/>
              </w:rPr>
              <w:t>提供有测绘资质单位公章的勘测定界图或宗地红线图等图件</w:t>
            </w:r>
            <w:r>
              <w:rPr>
                <w:rFonts w:hint="default" w:ascii="Times New Roman" w:hAnsi="Times New Roman" w:eastAsia="仿宋" w:cs="Times New Roman"/>
                <w:sz w:val="21"/>
                <w:szCs w:val="21"/>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注明拐点坐标（2000国家大地坐标系）</w:t>
            </w:r>
          </w:p>
        </w:tc>
      </w:tr>
      <w:tr w14:paraId="3E89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Align w:val="center"/>
          </w:tcPr>
          <w:p w14:paraId="00F02369">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变更前</w:t>
            </w:r>
          </w:p>
          <w:p w14:paraId="303ABFBB">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用地性质</w:t>
            </w:r>
          </w:p>
        </w:tc>
        <w:tc>
          <w:tcPr>
            <w:tcW w:w="2617" w:type="dxa"/>
            <w:gridSpan w:val="2"/>
            <w:vAlign w:val="center"/>
          </w:tcPr>
          <w:p w14:paraId="5999F7F9">
            <w:pPr>
              <w:jc w:val="both"/>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农用地</w:t>
            </w:r>
          </w:p>
          <w:p w14:paraId="1EA21770">
            <w:pPr>
              <w:jc w:val="both"/>
              <w:rPr>
                <w:rFonts w:hint="default" w:ascii="Times New Roman" w:hAnsi="Times New Roman" w:eastAsia="仿宋_GB2312"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未利用地</w:t>
            </w:r>
          </w:p>
        </w:tc>
        <w:tc>
          <w:tcPr>
            <w:tcW w:w="1824" w:type="dxa"/>
            <w:gridSpan w:val="2"/>
            <w:vAlign w:val="center"/>
          </w:tcPr>
          <w:p w14:paraId="608C8CF0">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规划用途</w:t>
            </w:r>
          </w:p>
          <w:p w14:paraId="1DEF342E">
            <w:pPr>
              <w:jc w:val="center"/>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（附件2）</w:t>
            </w:r>
          </w:p>
        </w:tc>
        <w:tc>
          <w:tcPr>
            <w:tcW w:w="2369" w:type="dxa"/>
            <w:gridSpan w:val="2"/>
            <w:vAlign w:val="top"/>
          </w:tcPr>
          <w:p w14:paraId="7E8A3A62">
            <w:pPr>
              <w:jc w:val="left"/>
              <w:rPr>
                <w:rFonts w:hint="default" w:ascii="Times New Roman" w:hAnsi="Times New Roman" w:eastAsia="仿宋_GB2312" w:cs="Times New Roman"/>
                <w:sz w:val="24"/>
                <w:szCs w:val="24"/>
                <w:highlight w:val="none"/>
                <w:vertAlign w:val="baseline"/>
                <w:lang w:val="en-US"/>
              </w:rPr>
            </w:pPr>
            <w:r>
              <w:rPr>
                <w:rFonts w:hint="default" w:ascii="Times New Roman" w:hAnsi="Times New Roman" w:eastAsia="仿宋" w:cs="Times New Roman"/>
                <w:sz w:val="24"/>
                <w:szCs w:val="24"/>
                <w:highlight w:val="none"/>
                <w:vertAlign w:val="baseline"/>
                <w:lang w:eastAsia="zh-CN"/>
              </w:rPr>
              <w:sym w:font="Wingdings 2" w:char="00A3"/>
            </w:r>
            <w:r>
              <w:rPr>
                <w:rFonts w:hint="eastAsia" w:ascii="Times New Roman" w:hAnsi="Times New Roman" w:eastAsia="仿宋" w:cs="Times New Roman"/>
                <w:sz w:val="24"/>
                <w:szCs w:val="24"/>
                <w:highlight w:val="none"/>
                <w:vertAlign w:val="baseline"/>
                <w:lang w:val="en-US" w:eastAsia="zh-CN"/>
              </w:rPr>
              <w:t>居住</w:t>
            </w:r>
            <w:r>
              <w:rPr>
                <w:rFonts w:hint="default" w:ascii="Times New Roman" w:hAnsi="Times New Roman" w:eastAsia="仿宋" w:cs="Times New Roman"/>
                <w:sz w:val="24"/>
                <w:szCs w:val="24"/>
                <w:highlight w:val="none"/>
                <w:vertAlign w:val="baseline"/>
                <w:lang w:val="en-US" w:eastAsia="zh-CN"/>
              </w:rPr>
              <w:t>用地</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eastAsia" w:ascii="Times New Roman" w:hAnsi="Times New Roman" w:eastAsia="仿宋" w:cs="Times New Roman"/>
                <w:b w:val="0"/>
                <w:bCs w:val="0"/>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eastAsia="zh-CN"/>
              </w:rPr>
              <w:sym w:font="Wingdings 2" w:char="00A3"/>
            </w:r>
            <w:r>
              <w:rPr>
                <w:rFonts w:hint="default" w:ascii="Times New Roman" w:hAnsi="Times New Roman" w:eastAsia="仿宋" w:cs="Times New Roman"/>
                <w:sz w:val="24"/>
                <w:szCs w:val="24"/>
                <w:highlight w:val="none"/>
                <w:vertAlign w:val="baseline"/>
                <w:lang w:val="en-US" w:eastAsia="zh-CN"/>
              </w:rPr>
              <w:t>公共管理与公共服务用地</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b w:val="0"/>
                <w:bCs w:val="0"/>
                <w:sz w:val="24"/>
                <w:szCs w:val="24"/>
                <w:highlight w:val="none"/>
                <w:u w:val="single"/>
                <w:vertAlign w:val="baseline"/>
                <w:lang w:val="en-US" w:eastAsia="zh-CN"/>
              </w:rPr>
              <w:t xml:space="preserve">        </w:t>
            </w:r>
            <w:r>
              <w:rPr>
                <w:rFonts w:hint="eastAsia" w:ascii="Times New Roman" w:hAnsi="Times New Roman" w:eastAsia="仿宋" w:cs="Times New Roman"/>
                <w:b w:val="0"/>
                <w:bCs w:val="0"/>
                <w:sz w:val="24"/>
                <w:szCs w:val="24"/>
                <w:highlight w:val="none"/>
                <w:u w:val="single"/>
                <w:vertAlign w:val="baseline"/>
                <w:lang w:val="en-US" w:eastAsia="zh-CN"/>
              </w:rPr>
              <w:t xml:space="preserve"> </w:t>
            </w:r>
          </w:p>
        </w:tc>
      </w:tr>
      <w:tr w14:paraId="491F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7" w:hRule="atLeast"/>
          <w:jc w:val="center"/>
        </w:trPr>
        <w:tc>
          <w:tcPr>
            <w:tcW w:w="1712" w:type="dxa"/>
            <w:vAlign w:val="center"/>
          </w:tcPr>
          <w:p w14:paraId="461F1CC4">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地块历史情况</w:t>
            </w:r>
          </w:p>
        </w:tc>
        <w:tc>
          <w:tcPr>
            <w:tcW w:w="6810" w:type="dxa"/>
            <w:gridSpan w:val="6"/>
          </w:tcPr>
          <w:p w14:paraId="14CC219B">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val="en-US" w:eastAsia="zh-CN"/>
              </w:rPr>
              <w:t>历史上涉及工矿用途</w:t>
            </w:r>
            <w:r>
              <w:rPr>
                <w:rFonts w:hint="eastAsia" w:ascii="Times New Roman" w:hAnsi="Times New Roman" w:eastAsia="仿宋" w:cs="Times New Roman"/>
                <w:sz w:val="24"/>
                <w:szCs w:val="24"/>
                <w:highlight w:val="none"/>
                <w:vertAlign w:val="baseline"/>
                <w:lang w:val="en-US" w:eastAsia="zh-CN"/>
              </w:rPr>
              <w:t>*</w:t>
            </w:r>
            <w:r>
              <w:rPr>
                <w:rFonts w:hint="default" w:ascii="Times New Roman" w:hAnsi="Times New Roman" w:eastAsia="仿宋" w:cs="Times New Roman"/>
                <w:sz w:val="24"/>
                <w:szCs w:val="24"/>
                <w:highlight w:val="none"/>
                <w:vertAlign w:val="baseline"/>
                <w:lang w:val="en-US" w:eastAsia="zh-CN"/>
              </w:rPr>
              <w:t>、规</w:t>
            </w:r>
            <w:r>
              <w:rPr>
                <w:rFonts w:hint="default" w:ascii="Times New Roman" w:hAnsi="Times New Roman" w:eastAsia="仿宋" w:cs="Times New Roman"/>
                <w:sz w:val="24"/>
                <w:szCs w:val="24"/>
                <w:highlight w:val="none"/>
                <w:vertAlign w:val="baseline"/>
              </w:rPr>
              <w:t>模化养殖</w:t>
            </w:r>
            <w:r>
              <w:rPr>
                <w:rFonts w:hint="default" w:ascii="Times New Roman" w:hAnsi="Times New Roman" w:eastAsia="仿宋" w:cs="Times New Roman"/>
                <w:sz w:val="24"/>
                <w:szCs w:val="24"/>
                <w:highlight w:val="none"/>
                <w:vertAlign w:val="baseline"/>
                <w:lang w:eastAsia="zh-CN"/>
              </w:rPr>
              <w:t>、作坊</w:t>
            </w:r>
            <w:r>
              <w:rPr>
                <w:rFonts w:hint="eastAsia" w:ascii="Times New Roman" w:hAnsi="Times New Roman" w:eastAsia="仿宋" w:cs="Times New Roman"/>
                <w:sz w:val="24"/>
                <w:szCs w:val="24"/>
                <w:highlight w:val="none"/>
                <w:vertAlign w:val="baseline"/>
                <w:lang w:eastAsia="zh-CN"/>
              </w:rPr>
              <w:t>等</w:t>
            </w:r>
            <w:r>
              <w:rPr>
                <w:rFonts w:hint="default" w:ascii="Times New Roman" w:hAnsi="Times New Roman" w:eastAsia="仿宋" w:cs="Times New Roman"/>
                <w:sz w:val="24"/>
                <w:szCs w:val="24"/>
                <w:highlight w:val="none"/>
                <w:vertAlign w:val="baseline"/>
              </w:rPr>
              <w:t>可能污染土壤的开发</w:t>
            </w:r>
            <w:r>
              <w:rPr>
                <w:rFonts w:hint="eastAsia" w:ascii="Times New Roman" w:hAnsi="Times New Roman" w:eastAsia="仿宋" w:cs="Times New Roman"/>
                <w:sz w:val="24"/>
                <w:szCs w:val="24"/>
                <w:highlight w:val="none"/>
                <w:vertAlign w:val="baseline"/>
                <w:lang w:eastAsia="zh-CN"/>
              </w:rPr>
              <w:t>利用</w:t>
            </w:r>
            <w:r>
              <w:rPr>
                <w:rFonts w:hint="default" w:ascii="Times New Roman" w:hAnsi="Times New Roman" w:eastAsia="仿宋" w:cs="Times New Roman"/>
                <w:sz w:val="24"/>
                <w:szCs w:val="24"/>
                <w:highlight w:val="none"/>
                <w:vertAlign w:val="baseline"/>
              </w:rPr>
              <w:t>行为。是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1B2D621B">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历史上曾涉及环境污染事故、</w:t>
            </w:r>
            <w:r>
              <w:rPr>
                <w:rFonts w:hint="eastAsia" w:ascii="Times New Roman" w:hAnsi="Times New Roman" w:eastAsia="仿宋" w:cs="Times New Roman"/>
                <w:sz w:val="24"/>
                <w:szCs w:val="24"/>
                <w:highlight w:val="none"/>
                <w:vertAlign w:val="baseline"/>
                <w:lang w:eastAsia="zh-CN"/>
              </w:rPr>
              <w:t>危险废物</w:t>
            </w:r>
            <w:r>
              <w:rPr>
                <w:rFonts w:hint="default" w:ascii="Times New Roman" w:hAnsi="Times New Roman" w:eastAsia="仿宋" w:cs="Times New Roman"/>
                <w:sz w:val="24"/>
                <w:szCs w:val="24"/>
                <w:highlight w:val="none"/>
                <w:vertAlign w:val="baseline"/>
              </w:rPr>
              <w:t>堆放、</w:t>
            </w:r>
            <w:r>
              <w:rPr>
                <w:rFonts w:hint="eastAsia" w:ascii="Times New Roman" w:hAnsi="Times New Roman" w:eastAsia="仿宋" w:cs="Times New Roman"/>
                <w:sz w:val="24"/>
                <w:szCs w:val="24"/>
                <w:highlight w:val="none"/>
                <w:vertAlign w:val="baseline"/>
                <w:lang w:eastAsia="zh-CN"/>
              </w:rPr>
              <w:t>固体废物</w:t>
            </w:r>
            <w:r>
              <w:rPr>
                <w:rFonts w:hint="default" w:ascii="Times New Roman" w:hAnsi="Times New Roman" w:eastAsia="仿宋" w:cs="Times New Roman"/>
                <w:sz w:val="24"/>
                <w:szCs w:val="24"/>
                <w:highlight w:val="none"/>
                <w:vertAlign w:val="baseline"/>
              </w:rPr>
              <w:t>堆放与倾倒、填埋，有毒有害物质储存与输送等。是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50AE68B8">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紧邻工业园区、工业企业、加油站等，可能受到</w:t>
            </w:r>
            <w:r>
              <w:rPr>
                <w:rFonts w:hint="default" w:ascii="Times New Roman" w:hAnsi="Times New Roman" w:eastAsia="仿宋" w:cs="Times New Roman"/>
                <w:sz w:val="24"/>
                <w:szCs w:val="24"/>
                <w:highlight w:val="none"/>
                <w:vertAlign w:val="baseline"/>
                <w:lang w:eastAsia="zh-CN"/>
              </w:rPr>
              <w:t>周边（</w:t>
            </w:r>
            <w:r>
              <w:rPr>
                <w:rFonts w:hint="default" w:ascii="Times New Roman" w:hAnsi="Times New Roman" w:eastAsia="仿宋" w:cs="Times New Roman"/>
                <w:sz w:val="24"/>
                <w:szCs w:val="24"/>
                <w:highlight w:val="none"/>
                <w:vertAlign w:val="baseline"/>
                <w:lang w:val="en-US" w:eastAsia="zh-CN"/>
              </w:rPr>
              <w:t>1km范围内</w:t>
            </w:r>
            <w:r>
              <w:rPr>
                <w:rFonts w:hint="default" w:ascii="Times New Roman" w:hAnsi="Times New Roman" w:eastAsia="仿宋" w:cs="Times New Roman"/>
                <w:sz w:val="24"/>
                <w:szCs w:val="24"/>
                <w:highlight w:val="none"/>
                <w:vertAlign w:val="baseline"/>
                <w:lang w:eastAsia="zh-CN"/>
              </w:rPr>
              <w:t>）</w:t>
            </w:r>
            <w:r>
              <w:rPr>
                <w:rFonts w:hint="default" w:ascii="Times New Roman" w:hAnsi="Times New Roman" w:eastAsia="仿宋" w:cs="Times New Roman"/>
                <w:sz w:val="24"/>
                <w:szCs w:val="24"/>
                <w:highlight w:val="none"/>
                <w:vertAlign w:val="baseline"/>
              </w:rPr>
              <w:t>工业生产活动影响。是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4A05D2F9">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历史上涉及污水灌溉。</w:t>
            </w:r>
            <w:r>
              <w:rPr>
                <w:rFonts w:hint="default" w:ascii="Times New Roman" w:hAnsi="Times New Roman" w:eastAsia="仿宋" w:cs="Times New Roman"/>
                <w:sz w:val="24"/>
                <w:szCs w:val="24"/>
                <w:highlight w:val="none"/>
                <w:vertAlign w:val="baseline"/>
              </w:rPr>
              <w:t>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743600C4">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土壤污染普查、详查和监测、现场检查表明有土壤污染风险等。</w:t>
            </w:r>
            <w:r>
              <w:rPr>
                <w:rFonts w:hint="default" w:ascii="Times New Roman" w:hAnsi="Times New Roman" w:eastAsia="仿宋" w:cs="Times New Roman"/>
                <w:sz w:val="24"/>
                <w:szCs w:val="24"/>
                <w:highlight w:val="none"/>
                <w:vertAlign w:val="baseline"/>
              </w:rPr>
              <w:t>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11C516D0">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left"/>
              <w:textAlignment w:val="auto"/>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rPr>
              <w:t>现场检查发现有危险废物、固体废物倾倒、堆放、填埋</w:t>
            </w:r>
            <w:r>
              <w:rPr>
                <w:rFonts w:hint="default" w:ascii="Times New Roman" w:hAnsi="Times New Roman" w:eastAsia="仿宋" w:cs="Times New Roman"/>
                <w:sz w:val="24"/>
                <w:szCs w:val="24"/>
                <w:highlight w:val="none"/>
                <w:vertAlign w:val="baseline"/>
                <w:lang w:eastAsia="zh-CN"/>
              </w:rPr>
              <w:t>、处置</w:t>
            </w:r>
            <w:r>
              <w:rPr>
                <w:rFonts w:hint="default" w:ascii="Times New Roman" w:hAnsi="Times New Roman" w:eastAsia="仿宋" w:cs="Times New Roman"/>
                <w:sz w:val="24"/>
                <w:szCs w:val="24"/>
                <w:highlight w:val="none"/>
                <w:vertAlign w:val="baseline"/>
              </w:rPr>
              <w:t>或其他明显的污染痕迹。是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63B1F379">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rPr>
              <w:t>有其他线索表明土壤受到污染。 是</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否</w:t>
            </w: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szCs w:val="24"/>
                <w:highlight w:val="none"/>
                <w:vertAlign w:val="baseline"/>
              </w:rPr>
              <w:t xml:space="preserve"> </w:t>
            </w:r>
          </w:p>
          <w:p w14:paraId="134795B7">
            <w:pPr>
              <w:keepNext w:val="0"/>
              <w:keepLines w:val="0"/>
              <w:pageBreakBefore w:val="0"/>
              <w:widowControl w:val="0"/>
              <w:numPr>
                <w:ilvl w:val="0"/>
                <w:numId w:val="2"/>
              </w:numPr>
              <w:kinsoku/>
              <w:wordWrap/>
              <w:overflowPunct/>
              <w:topLinePunct w:val="0"/>
              <w:autoSpaceDE/>
              <w:autoSpaceDN/>
              <w:bidi w:val="0"/>
              <w:adjustRightInd/>
              <w:snapToGrid/>
              <w:ind w:left="283" w:leftChars="0" w:hanging="283" w:firstLineChars="0"/>
              <w:jc w:val="both"/>
              <w:textAlignment w:val="auto"/>
              <w:rPr>
                <w:rFonts w:hint="default" w:ascii="Times New Roman" w:hAnsi="Times New Roman" w:eastAsia="仿宋" w:cs="Times New Roman"/>
                <w:sz w:val="24"/>
                <w:szCs w:val="24"/>
                <w:highlight w:val="none"/>
                <w:vertAlign w:val="baseline"/>
                <w:lang w:eastAsia="zh-CN"/>
              </w:rPr>
            </w:pPr>
            <w:r>
              <w:rPr>
                <w:rFonts w:hint="default" w:ascii="Times New Roman" w:hAnsi="Times New Roman" w:eastAsia="仿宋" w:cs="Times New Roman"/>
                <w:sz w:val="24"/>
                <w:szCs w:val="24"/>
                <w:highlight w:val="none"/>
                <w:vertAlign w:val="baseline"/>
                <w:lang w:eastAsia="zh-CN"/>
              </w:rPr>
              <w:t>其他需要说明的情况：</w:t>
            </w:r>
          </w:p>
          <w:p w14:paraId="0BE57B80">
            <w:pPr>
              <w:numPr>
                <w:ilvl w:val="0"/>
                <w:numId w:val="0"/>
              </w:numPr>
              <w:ind w:leftChars="0"/>
              <w:jc w:val="both"/>
              <w:rPr>
                <w:rFonts w:hint="default" w:ascii="Times New Roman" w:hAnsi="Times New Roman" w:eastAsia="仿宋" w:cs="Times New Roman"/>
                <w:sz w:val="24"/>
                <w:szCs w:val="24"/>
                <w:highlight w:val="none"/>
                <w:vertAlign w:val="baseline"/>
                <w:lang w:eastAsia="zh-CN"/>
              </w:rPr>
            </w:pPr>
          </w:p>
        </w:tc>
      </w:tr>
      <w:tr w14:paraId="5D0F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712" w:type="dxa"/>
            <w:vAlign w:val="center"/>
          </w:tcPr>
          <w:p w14:paraId="511AB400">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地块现状情况</w:t>
            </w:r>
          </w:p>
          <w:p w14:paraId="4D11D803">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（现场踏勘）</w:t>
            </w:r>
          </w:p>
        </w:tc>
        <w:tc>
          <w:tcPr>
            <w:tcW w:w="6810" w:type="dxa"/>
            <w:gridSpan w:val="6"/>
            <w:vAlign w:val="top"/>
          </w:tcPr>
          <w:p w14:paraId="11053C41">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eastAsia="zh-CN"/>
              </w:rPr>
              <w:t>说明地块现状，并</w:t>
            </w:r>
            <w:r>
              <w:rPr>
                <w:rFonts w:hint="default" w:ascii="Times New Roman" w:hAnsi="Times New Roman" w:eastAsia="仿宋" w:cs="Times New Roman"/>
                <w:sz w:val="24"/>
                <w:szCs w:val="24"/>
                <w:highlight w:val="none"/>
                <w:vertAlign w:val="baseline"/>
              </w:rPr>
              <w:t>另附现场</w:t>
            </w:r>
            <w:r>
              <w:rPr>
                <w:rFonts w:hint="default" w:ascii="Times New Roman" w:hAnsi="Times New Roman" w:eastAsia="仿宋" w:cs="Times New Roman"/>
                <w:sz w:val="24"/>
                <w:szCs w:val="24"/>
                <w:highlight w:val="none"/>
                <w:vertAlign w:val="baseline"/>
                <w:lang w:eastAsia="zh-CN"/>
              </w:rPr>
              <w:t>踏勘</w:t>
            </w:r>
            <w:r>
              <w:rPr>
                <w:rFonts w:hint="default" w:ascii="Times New Roman" w:hAnsi="Times New Roman" w:eastAsia="仿宋" w:cs="Times New Roman"/>
                <w:sz w:val="24"/>
                <w:szCs w:val="24"/>
                <w:highlight w:val="none"/>
                <w:vertAlign w:val="baseline"/>
              </w:rPr>
              <w:t>图片</w:t>
            </w:r>
            <w:r>
              <w:rPr>
                <w:rFonts w:hint="default" w:ascii="Times New Roman" w:hAnsi="Times New Roman" w:eastAsia="仿宋" w:cs="Times New Roman"/>
                <w:sz w:val="24"/>
                <w:szCs w:val="24"/>
                <w:highlight w:val="none"/>
                <w:vertAlign w:val="baseline"/>
                <w:lang w:eastAsia="zh-CN"/>
              </w:rPr>
              <w:t>（附件</w:t>
            </w:r>
            <w:r>
              <w:rPr>
                <w:rFonts w:hint="default" w:ascii="Times New Roman" w:hAnsi="Times New Roman" w:eastAsia="仿宋" w:cs="Times New Roman"/>
                <w:sz w:val="24"/>
                <w:szCs w:val="24"/>
                <w:highlight w:val="none"/>
                <w:vertAlign w:val="baseline"/>
                <w:lang w:val="en-US" w:eastAsia="zh-CN"/>
              </w:rPr>
              <w:t>3）</w:t>
            </w:r>
          </w:p>
          <w:p w14:paraId="1254299A">
            <w:pPr>
              <w:jc w:val="center"/>
              <w:rPr>
                <w:rFonts w:hint="default" w:ascii="Times New Roman" w:hAnsi="Times New Roman" w:eastAsia="仿宋" w:cs="Times New Roman"/>
                <w:sz w:val="24"/>
                <w:szCs w:val="24"/>
                <w:highlight w:val="none"/>
                <w:vertAlign w:val="baseline"/>
                <w:lang w:val="en-US" w:eastAsia="zh-CN"/>
              </w:rPr>
            </w:pPr>
          </w:p>
        </w:tc>
      </w:tr>
      <w:tr w14:paraId="4698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712" w:type="dxa"/>
            <w:vMerge w:val="restart"/>
            <w:vAlign w:val="center"/>
          </w:tcPr>
          <w:p w14:paraId="5EA52E44">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人员访谈情况</w:t>
            </w:r>
            <w:r>
              <w:rPr>
                <w:rFonts w:hint="default" w:ascii="Times New Roman" w:hAnsi="Times New Roman" w:eastAsia="仿宋" w:cs="Times New Roman"/>
                <w:sz w:val="24"/>
                <w:szCs w:val="24"/>
                <w:highlight w:val="none"/>
                <w:vertAlign w:val="baseline"/>
                <w:lang w:val="en-US" w:eastAsia="zh-CN"/>
              </w:rPr>
              <w:t>（附件</w:t>
            </w:r>
            <w:r>
              <w:rPr>
                <w:rFonts w:hint="eastAsia" w:ascii="Times New Roman" w:hAnsi="Times New Roman" w:eastAsia="仿宋" w:cs="Times New Roman"/>
                <w:sz w:val="24"/>
                <w:szCs w:val="24"/>
                <w:highlight w:val="none"/>
                <w:vertAlign w:val="baseline"/>
                <w:lang w:val="en-US" w:eastAsia="zh-CN"/>
              </w:rPr>
              <w:t>4</w:t>
            </w:r>
            <w:r>
              <w:rPr>
                <w:rFonts w:hint="default" w:ascii="Times New Roman" w:hAnsi="Times New Roman" w:eastAsia="仿宋" w:cs="Times New Roman"/>
                <w:sz w:val="24"/>
                <w:szCs w:val="24"/>
                <w:highlight w:val="none"/>
                <w:vertAlign w:val="baseline"/>
                <w:lang w:val="en-US" w:eastAsia="zh-CN"/>
              </w:rPr>
              <w:t>）</w:t>
            </w:r>
          </w:p>
        </w:tc>
        <w:tc>
          <w:tcPr>
            <w:tcW w:w="1415" w:type="dxa"/>
            <w:vAlign w:val="center"/>
          </w:tcPr>
          <w:p w14:paraId="321157E9">
            <w:pPr>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访谈对象</w:t>
            </w:r>
          </w:p>
        </w:tc>
        <w:tc>
          <w:tcPr>
            <w:tcW w:w="5395" w:type="dxa"/>
            <w:gridSpan w:val="5"/>
            <w:vAlign w:val="top"/>
          </w:tcPr>
          <w:p w14:paraId="6EC3FF81">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管理机构或地方政府、管理部门的工作人员</w:t>
            </w:r>
          </w:p>
          <w:p w14:paraId="661226D3">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地块过去和现在各阶段的使用者</w:t>
            </w:r>
          </w:p>
          <w:p w14:paraId="527F5C2F">
            <w:pPr>
              <w:jc w:val="left"/>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szCs w:val="24"/>
                <w:highlight w:val="none"/>
                <w:vertAlign w:val="baseline"/>
              </w:rPr>
              <w:sym w:font="Wingdings 2" w:char="00A3"/>
            </w:r>
            <w:r>
              <w:rPr>
                <w:rFonts w:hint="default" w:ascii="Times New Roman" w:hAnsi="Times New Roman" w:eastAsia="仿宋" w:cs="Times New Roman"/>
                <w:sz w:val="24"/>
                <w:highlight w:val="none"/>
                <w:lang w:eastAsia="zh-CN"/>
              </w:rPr>
              <w:t>地块所在地或熟悉地块的第三方（如相邻地块的工作人员和附近的居民）</w:t>
            </w:r>
          </w:p>
        </w:tc>
      </w:tr>
      <w:tr w14:paraId="003F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712" w:type="dxa"/>
            <w:vMerge w:val="continue"/>
            <w:vAlign w:val="center"/>
          </w:tcPr>
          <w:p w14:paraId="3542EACB">
            <w:pPr>
              <w:jc w:val="left"/>
              <w:rPr>
                <w:rFonts w:ascii="Times New Roman" w:hAnsi="Times New Roman" w:cs="Times New Roman"/>
                <w:highlight w:val="none"/>
              </w:rPr>
            </w:pPr>
          </w:p>
        </w:tc>
        <w:tc>
          <w:tcPr>
            <w:tcW w:w="1415" w:type="dxa"/>
            <w:vAlign w:val="center"/>
          </w:tcPr>
          <w:p w14:paraId="44AFC04B">
            <w:pPr>
              <w:jc w:val="center"/>
              <w:rPr>
                <w:rFonts w:hint="default" w:ascii="Times New Roman" w:hAnsi="Times New Roman" w:eastAsia="仿宋" w:cs="Times New Roman"/>
                <w:sz w:val="24"/>
                <w:highlight w:val="none"/>
                <w:lang w:eastAsia="zh-CN"/>
              </w:rPr>
            </w:pPr>
            <w:r>
              <w:rPr>
                <w:rFonts w:hint="default" w:ascii="Times New Roman" w:hAnsi="Times New Roman" w:eastAsia="仿宋" w:cs="Times New Roman"/>
                <w:sz w:val="24"/>
                <w:highlight w:val="none"/>
                <w:lang w:eastAsia="zh-CN"/>
              </w:rPr>
              <w:t>访谈结论</w:t>
            </w:r>
          </w:p>
        </w:tc>
        <w:tc>
          <w:tcPr>
            <w:tcW w:w="5395" w:type="dxa"/>
            <w:gridSpan w:val="5"/>
            <w:vAlign w:val="top"/>
          </w:tcPr>
          <w:p w14:paraId="41B069DE">
            <w:pPr>
              <w:jc w:val="left"/>
              <w:rPr>
                <w:rFonts w:hint="default" w:ascii="Times New Roman" w:hAnsi="Times New Roman" w:eastAsia="仿宋" w:cs="Times New Roman"/>
                <w:sz w:val="24"/>
                <w:highlight w:val="none"/>
                <w:lang w:eastAsia="zh-CN"/>
              </w:rPr>
            </w:pPr>
          </w:p>
        </w:tc>
      </w:tr>
      <w:tr w14:paraId="1FB6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712" w:type="dxa"/>
            <w:vAlign w:val="center"/>
          </w:tcPr>
          <w:p w14:paraId="635C0713">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调查结论</w:t>
            </w:r>
          </w:p>
        </w:tc>
        <w:tc>
          <w:tcPr>
            <w:tcW w:w="6810" w:type="dxa"/>
            <w:gridSpan w:val="6"/>
          </w:tcPr>
          <w:p w14:paraId="6B530BF6">
            <w:pPr>
              <w:spacing w:before="157" w:beforeLines="50"/>
              <w:jc w:val="left"/>
              <w:rPr>
                <w:rFonts w:hint="default" w:ascii="Times New Roman" w:hAnsi="Times New Roman" w:eastAsia="仿宋" w:cs="Times New Roman"/>
                <w:sz w:val="24"/>
                <w:szCs w:val="24"/>
                <w:highlight w:val="none"/>
                <w:vertAlign w:val="baseline"/>
              </w:rPr>
            </w:pPr>
            <w:r>
              <w:rPr>
                <w:rFonts w:hint="default" w:ascii="Times New Roman" w:hAnsi="Times New Roman" w:eastAsia="仿宋" w:cs="Times New Roman"/>
                <w:sz w:val="24"/>
                <w:szCs w:val="24"/>
                <w:highlight w:val="none"/>
                <w:vertAlign w:val="baseline"/>
                <w:lang w:eastAsia="zh-CN"/>
              </w:rPr>
              <w:t>（范例：</w:t>
            </w:r>
            <w:r>
              <w:rPr>
                <w:rFonts w:hint="default" w:ascii="Times New Roman" w:hAnsi="Times New Roman" w:eastAsia="仿宋" w:cs="Times New Roman"/>
                <w:sz w:val="24"/>
                <w:szCs w:val="24"/>
                <w:highlight w:val="none"/>
                <w:vertAlign w:val="baseline"/>
                <w:lang w:val="en-US" w:eastAsia="zh-CN"/>
              </w:rPr>
              <w:t>地块及周边区域当前和历史上无可能</w:t>
            </w:r>
            <w:r>
              <w:rPr>
                <w:rFonts w:hint="eastAsia" w:ascii="Times New Roman" w:hAnsi="Times New Roman" w:eastAsia="仿宋" w:cs="Times New Roman"/>
                <w:sz w:val="24"/>
                <w:szCs w:val="24"/>
                <w:highlight w:val="none"/>
                <w:vertAlign w:val="baseline"/>
                <w:lang w:val="en-US" w:eastAsia="zh-CN"/>
              </w:rPr>
              <w:t>影响</w:t>
            </w:r>
            <w:r>
              <w:rPr>
                <w:rFonts w:hint="default" w:ascii="Times New Roman" w:hAnsi="Times New Roman" w:eastAsia="仿宋" w:cs="Times New Roman"/>
                <w:sz w:val="24"/>
                <w:szCs w:val="24"/>
                <w:highlight w:val="none"/>
                <w:vertAlign w:val="baseline"/>
                <w:lang w:val="en-US" w:eastAsia="zh-CN"/>
              </w:rPr>
              <w:t>本地块土壤和地下水的污染源，不存在土壤和地下水污染风险，结束调查。）</w:t>
            </w:r>
          </w:p>
        </w:tc>
      </w:tr>
      <w:tr w14:paraId="5E97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jc w:val="center"/>
        </w:trPr>
        <w:tc>
          <w:tcPr>
            <w:tcW w:w="1712" w:type="dxa"/>
            <w:vAlign w:val="center"/>
          </w:tcPr>
          <w:p w14:paraId="2AB69968">
            <w:pPr>
              <w:jc w:val="center"/>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承诺</w:t>
            </w:r>
          </w:p>
        </w:tc>
        <w:tc>
          <w:tcPr>
            <w:tcW w:w="6810" w:type="dxa"/>
            <w:gridSpan w:val="6"/>
          </w:tcPr>
          <w:p w14:paraId="2DEA459A">
            <w:pPr>
              <w:ind w:firstLine="480" w:firstLineChars="200"/>
              <w:jc w:val="left"/>
              <w:rPr>
                <w:rFonts w:hint="default"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u w:val="single"/>
                <w:vertAlign w:val="baseline"/>
                <w:lang w:val="en-US" w:eastAsia="zh-CN"/>
              </w:rPr>
              <w:t xml:space="preserve">     （</w:t>
            </w:r>
            <w:r>
              <w:rPr>
                <w:rFonts w:hint="default" w:ascii="Times New Roman" w:hAnsi="Times New Roman" w:eastAsia="仿宋" w:cs="Times New Roman"/>
                <w:sz w:val="24"/>
                <w:szCs w:val="24"/>
                <w:highlight w:val="none"/>
                <w:u w:val="single"/>
                <w:vertAlign w:val="baseline"/>
                <w:lang w:val="en-US" w:eastAsia="zh-CN"/>
              </w:rPr>
              <w:t>单位</w:t>
            </w:r>
            <w:r>
              <w:rPr>
                <w:rFonts w:hint="eastAsia" w:ascii="Times New Roman" w:hAnsi="Times New Roman" w:eastAsia="仿宋" w:cs="Times New Roman"/>
                <w:sz w:val="24"/>
                <w:szCs w:val="24"/>
                <w:highlight w:val="none"/>
                <w:u w:val="single"/>
                <w:vertAlign w:val="baseline"/>
                <w:lang w:val="en-US" w:eastAsia="zh-CN"/>
              </w:rPr>
              <w:t>/个人）</w:t>
            </w:r>
            <w:r>
              <w:rPr>
                <w:rFonts w:hint="default" w:ascii="Times New Roman" w:hAnsi="Times New Roman" w:eastAsia="仿宋" w:cs="Times New Roman"/>
                <w:sz w:val="24"/>
                <w:szCs w:val="24"/>
                <w:highlight w:val="none"/>
                <w:vertAlign w:val="baseline"/>
                <w:lang w:val="en-US" w:eastAsia="zh-CN"/>
              </w:rPr>
              <w:t>承诺所填写的各项内容</w:t>
            </w:r>
            <w:r>
              <w:rPr>
                <w:rFonts w:hint="default" w:ascii="Times New Roman" w:hAnsi="Times New Roman" w:eastAsia="仿宋" w:cs="Times New Roman"/>
                <w:sz w:val="24"/>
                <w:szCs w:val="24"/>
                <w:highlight w:val="none"/>
              </w:rPr>
              <w:t>真实、准确、完整，</w:t>
            </w:r>
            <w:r>
              <w:rPr>
                <w:rFonts w:hint="default" w:ascii="Times New Roman" w:hAnsi="Times New Roman" w:eastAsia="仿宋" w:cs="Times New Roman"/>
                <w:sz w:val="24"/>
                <w:szCs w:val="24"/>
                <w:highlight w:val="none"/>
                <w:lang w:eastAsia="zh-CN"/>
              </w:rPr>
              <w:t>调查</w:t>
            </w:r>
            <w:r>
              <w:rPr>
                <w:rFonts w:hint="default" w:ascii="Times New Roman" w:hAnsi="Times New Roman" w:eastAsia="仿宋" w:cs="Times New Roman"/>
                <w:sz w:val="24"/>
                <w:szCs w:val="24"/>
                <w:highlight w:val="none"/>
              </w:rPr>
              <w:t>项目符合《</w:t>
            </w:r>
            <w:r>
              <w:rPr>
                <w:rFonts w:hint="eastAsia" w:ascii="Times New Roman" w:hAnsi="Times New Roman" w:eastAsia="仿宋" w:cs="Times New Roman"/>
                <w:sz w:val="24"/>
                <w:szCs w:val="24"/>
                <w:highlight w:val="none"/>
                <w:lang w:eastAsia="zh-CN"/>
              </w:rPr>
              <w:t>中华人民共和国</w:t>
            </w:r>
            <w:bookmarkStart w:id="0" w:name="_GoBack"/>
            <w:bookmarkEnd w:id="0"/>
            <w:r>
              <w:rPr>
                <w:rFonts w:hint="default" w:ascii="Times New Roman" w:hAnsi="Times New Roman" w:eastAsia="仿宋" w:cs="Times New Roman"/>
                <w:sz w:val="24"/>
                <w:szCs w:val="24"/>
                <w:highlight w:val="none"/>
                <w:lang w:eastAsia="zh-CN"/>
              </w:rPr>
              <w:t>土壤污染防治法</w:t>
            </w:r>
            <w:r>
              <w:rPr>
                <w:rFonts w:hint="default" w:ascii="Times New Roman" w:hAnsi="Times New Roman" w:eastAsia="仿宋" w:cs="Times New Roman"/>
                <w:sz w:val="24"/>
                <w:szCs w:val="24"/>
                <w:highlight w:val="none"/>
              </w:rPr>
              <w:t>》</w:t>
            </w:r>
            <w:r>
              <w:rPr>
                <w:rFonts w:hint="default" w:ascii="Times New Roman" w:hAnsi="Times New Roman" w:eastAsia="仿宋" w:cs="Times New Roman"/>
                <w:sz w:val="24"/>
                <w:szCs w:val="24"/>
                <w:highlight w:val="none"/>
                <w:lang w:eastAsia="zh-CN"/>
              </w:rPr>
              <w:t>以及《广西壮族自治区土壤污染防治条例》等法律法规</w:t>
            </w:r>
            <w:r>
              <w:rPr>
                <w:rFonts w:hint="default" w:ascii="Times New Roman" w:hAnsi="Times New Roman" w:eastAsia="仿宋" w:cs="Times New Roman"/>
                <w:sz w:val="24"/>
                <w:szCs w:val="24"/>
                <w:highlight w:val="none"/>
              </w:rPr>
              <w:t>的规定。</w:t>
            </w:r>
          </w:p>
          <w:p w14:paraId="4979A27F">
            <w:pPr>
              <w:ind w:firstLine="480" w:firstLineChars="200"/>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如存在弄虚作假、隐瞒欺骗等情况及由此导致的一切后果由</w:t>
            </w:r>
            <w:r>
              <w:rPr>
                <w:rFonts w:hint="default" w:ascii="Times New Roman" w:hAnsi="Times New Roman" w:eastAsia="仿宋" w:cs="Times New Roman"/>
                <w:sz w:val="24"/>
                <w:szCs w:val="24"/>
                <w:highlight w:val="none"/>
                <w:lang w:eastAsia="zh-CN"/>
              </w:rPr>
              <w:t>我单位</w:t>
            </w:r>
            <w:r>
              <w:rPr>
                <w:rFonts w:hint="eastAsia" w:ascii="Times New Roman" w:hAnsi="Times New Roman" w:eastAsia="仿宋" w:cs="Times New Roman"/>
                <w:sz w:val="24"/>
                <w:szCs w:val="24"/>
                <w:highlight w:val="none"/>
                <w:lang w:val="en-US" w:eastAsia="zh-CN"/>
              </w:rPr>
              <w:t>/个人</w:t>
            </w:r>
            <w:r>
              <w:rPr>
                <w:rFonts w:hint="default" w:ascii="Times New Roman" w:hAnsi="Times New Roman" w:eastAsia="仿宋" w:cs="Times New Roman"/>
                <w:sz w:val="24"/>
                <w:szCs w:val="24"/>
                <w:highlight w:val="none"/>
              </w:rPr>
              <w:t>承担全部责任。</w:t>
            </w:r>
          </w:p>
          <w:p w14:paraId="2ECDF0CE">
            <w:pPr>
              <w:jc w:val="left"/>
              <w:rPr>
                <w:rFonts w:hint="default" w:ascii="Times New Roman" w:hAnsi="Times New Roman" w:eastAsia="仿宋" w:cs="Times New Roman"/>
                <w:sz w:val="24"/>
                <w:szCs w:val="24"/>
                <w:highlight w:val="none"/>
              </w:rPr>
            </w:pPr>
          </w:p>
          <w:p w14:paraId="709A8BC3">
            <w:pPr>
              <w:jc w:val="left"/>
              <w:rPr>
                <w:rFonts w:hint="default" w:ascii="Times New Roman" w:hAnsi="Times New Roman" w:eastAsia="仿宋" w:cs="Times New Roman"/>
                <w:b/>
                <w:bCs/>
                <w:sz w:val="24"/>
                <w:szCs w:val="24"/>
                <w:highlight w:val="none"/>
                <w:lang w:val="en-US" w:eastAsia="zh-CN"/>
              </w:rPr>
            </w:pPr>
            <w:r>
              <w:rPr>
                <w:rFonts w:hint="default" w:ascii="Times New Roman" w:hAnsi="Times New Roman" w:eastAsia="仿宋" w:cs="Times New Roman"/>
                <w:b/>
                <w:bCs/>
                <w:sz w:val="24"/>
                <w:szCs w:val="24"/>
                <w:highlight w:val="none"/>
              </w:rPr>
              <w:t>土壤污染状况调查责任主体</w:t>
            </w:r>
            <w:r>
              <w:rPr>
                <w:rFonts w:hint="default" w:ascii="Times New Roman" w:hAnsi="Times New Roman" w:eastAsia="仿宋" w:cs="Times New Roman"/>
                <w:b/>
                <w:bCs/>
                <w:sz w:val="24"/>
                <w:szCs w:val="24"/>
                <w:highlight w:val="none"/>
                <w:lang w:val="en-US" w:eastAsia="zh-CN"/>
              </w:rPr>
              <w:t>单位：              （盖章）</w:t>
            </w:r>
          </w:p>
          <w:p w14:paraId="248496CB">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法定代表人或者主要负责人签字：</w:t>
            </w:r>
          </w:p>
          <w:p w14:paraId="51DC84D1">
            <w:pPr>
              <w:jc w:val="left"/>
              <w:rPr>
                <w:rFonts w:hint="default" w:ascii="Times New Roman" w:hAnsi="Times New Roman" w:eastAsia="仿宋" w:cs="Times New Roman"/>
                <w:sz w:val="24"/>
                <w:szCs w:val="24"/>
                <w:highlight w:val="none"/>
                <w:lang w:val="en-US" w:eastAsia="zh-CN"/>
              </w:rPr>
            </w:pPr>
          </w:p>
        </w:tc>
      </w:tr>
      <w:tr w14:paraId="4EE9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8522" w:type="dxa"/>
            <w:gridSpan w:val="7"/>
          </w:tcPr>
          <w:p w14:paraId="3B5C9C9E">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vertAlign w:val="baseline"/>
                <w:lang w:val="en-US" w:eastAsia="zh-CN"/>
              </w:rPr>
              <w:t>乡镇政府（街道办事处）意见：</w:t>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t xml:space="preserve">                                                   </w:t>
            </w:r>
          </w:p>
          <w:p w14:paraId="352B82EB">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 xml:space="preserve"> </w:t>
            </w:r>
          </w:p>
          <w:p w14:paraId="6C263DDF">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仿宋_GB2312" w:cs="Times New Roman"/>
                <w:sz w:val="24"/>
                <w:szCs w:val="24"/>
                <w:highlight w:val="none"/>
                <w:vertAlign w:val="baseline"/>
                <w:lang w:val="en-US" w:eastAsia="zh-CN"/>
              </w:rPr>
            </w:pPr>
          </w:p>
          <w:p w14:paraId="11CDF5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_GB2312" w:cs="Times New Roman"/>
                <w:sz w:val="24"/>
                <w:szCs w:val="24"/>
                <w:highlight w:val="none"/>
                <w:vertAlign w:val="baseline"/>
                <w:lang w:val="en-US" w:eastAsia="zh-CN"/>
              </w:rPr>
              <w:t xml:space="preserve">                                                        </w:t>
            </w: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r w14:paraId="5AE5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522" w:type="dxa"/>
            <w:gridSpan w:val="7"/>
          </w:tcPr>
          <w:p w14:paraId="31CE1730">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lang w:eastAsia="zh-CN"/>
              </w:rPr>
              <w:t>县（市、区）</w:t>
            </w:r>
            <w:r>
              <w:rPr>
                <w:rFonts w:hint="default" w:ascii="Times New Roman" w:hAnsi="Times New Roman" w:eastAsia="黑体" w:cs="Times New Roman"/>
                <w:sz w:val="24"/>
                <w:szCs w:val="24"/>
                <w:highlight w:val="none"/>
                <w:vertAlign w:val="baseline"/>
                <w:lang w:val="en-US" w:eastAsia="zh-CN"/>
              </w:rPr>
              <w:t>自然资源局意见：</w:t>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br w:type="textWrapping"/>
            </w:r>
            <w:r>
              <w:rPr>
                <w:rFonts w:hint="default" w:ascii="Times New Roman" w:hAnsi="Times New Roman" w:eastAsia="仿宋_GB2312" w:cs="Times New Roman"/>
                <w:sz w:val="24"/>
                <w:szCs w:val="24"/>
                <w:highlight w:val="none"/>
                <w:vertAlign w:val="baseline"/>
                <w:lang w:val="en-US" w:eastAsia="zh-CN"/>
              </w:rPr>
              <w:t xml:space="preserve">                              </w:t>
            </w:r>
          </w:p>
          <w:p w14:paraId="4BB9E11A">
            <w:pPr>
              <w:jc w:val="left"/>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 xml:space="preserve"> </w:t>
            </w:r>
          </w:p>
          <w:p w14:paraId="45C3D032">
            <w:pPr>
              <w:ind w:firstLine="5520" w:firstLineChars="2300"/>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r w14:paraId="43FE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jc w:val="center"/>
        </w:trPr>
        <w:tc>
          <w:tcPr>
            <w:tcW w:w="8522" w:type="dxa"/>
            <w:gridSpan w:val="7"/>
          </w:tcPr>
          <w:p w14:paraId="6B7FC162">
            <w:pPr>
              <w:jc w:val="left"/>
              <w:rPr>
                <w:rFonts w:hint="default" w:ascii="Times New Roman" w:hAnsi="Times New Roman" w:eastAsia="黑体" w:cs="Times New Roman"/>
                <w:sz w:val="24"/>
                <w:szCs w:val="24"/>
                <w:highlight w:val="none"/>
                <w:vertAlign w:val="baseline"/>
                <w:lang w:val="en-US" w:eastAsia="zh-CN"/>
              </w:rPr>
            </w:pPr>
            <w:r>
              <w:rPr>
                <w:rFonts w:hint="default" w:ascii="Times New Roman" w:hAnsi="Times New Roman" w:eastAsia="黑体" w:cs="Times New Roman"/>
                <w:sz w:val="24"/>
                <w:szCs w:val="24"/>
                <w:highlight w:val="none"/>
                <w:lang w:eastAsia="zh-CN"/>
              </w:rPr>
              <w:t>县（市、区）</w:t>
            </w:r>
            <w:r>
              <w:rPr>
                <w:rFonts w:hint="default" w:ascii="Times New Roman" w:hAnsi="Times New Roman" w:eastAsia="黑体" w:cs="Times New Roman"/>
                <w:sz w:val="24"/>
                <w:szCs w:val="24"/>
                <w:highlight w:val="none"/>
                <w:vertAlign w:val="baseline"/>
                <w:lang w:val="en-US" w:eastAsia="zh-CN"/>
              </w:rPr>
              <w:t>生态环境局意见：</w:t>
            </w:r>
          </w:p>
          <w:p w14:paraId="0FFD4EC3">
            <w:pPr>
              <w:jc w:val="left"/>
              <w:rPr>
                <w:rFonts w:hint="default" w:ascii="Times New Roman" w:hAnsi="Times New Roman" w:eastAsia="仿宋_GB2312" w:cs="Times New Roman"/>
                <w:sz w:val="24"/>
                <w:szCs w:val="24"/>
                <w:highlight w:val="none"/>
                <w:vertAlign w:val="baseline"/>
                <w:lang w:val="en-US" w:eastAsia="zh-CN"/>
              </w:rPr>
            </w:pPr>
          </w:p>
          <w:p w14:paraId="63D98E0C">
            <w:pPr>
              <w:pStyle w:val="2"/>
              <w:rPr>
                <w:rFonts w:hint="default"/>
                <w:highlight w:val="none"/>
                <w:lang w:val="en-US" w:eastAsia="zh-CN"/>
              </w:rPr>
            </w:pPr>
          </w:p>
          <w:p w14:paraId="607F53EE">
            <w:pPr>
              <w:jc w:val="left"/>
              <w:rPr>
                <w:rFonts w:hint="default" w:ascii="Times New Roman" w:hAnsi="Times New Roman" w:eastAsia="仿宋_GB2312"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（盖章）</w:t>
            </w:r>
            <w:r>
              <w:rPr>
                <w:rFonts w:hint="default" w:ascii="Times New Roman" w:hAnsi="Times New Roman" w:eastAsia="仿宋" w:cs="Times New Roman"/>
                <w:sz w:val="24"/>
                <w:szCs w:val="24"/>
                <w:highlight w:val="none"/>
                <w:vertAlign w:val="baseline"/>
                <w:lang w:val="en-US" w:eastAsia="zh-CN"/>
              </w:rPr>
              <w:br w:type="textWrapping"/>
            </w:r>
            <w:r>
              <w:rPr>
                <w:rFonts w:hint="default" w:ascii="Times New Roman" w:hAnsi="Times New Roman" w:eastAsia="仿宋" w:cs="Times New Roman"/>
                <w:sz w:val="24"/>
                <w:szCs w:val="24"/>
                <w:highlight w:val="none"/>
                <w:vertAlign w:val="baseline"/>
                <w:lang w:val="en-US" w:eastAsia="zh-CN"/>
              </w:rPr>
              <w:t xml:space="preserve">                                                年    月     日</w:t>
            </w:r>
          </w:p>
        </w:tc>
      </w:tr>
    </w:tbl>
    <w:p w14:paraId="3892F287">
      <w:pPr>
        <w:spacing w:line="600" w:lineRule="exact"/>
        <w:rPr>
          <w:rFonts w:hint="eastAsia" w:ascii="Times New Roman" w:hAnsi="Times New Roman" w:eastAsia="仿宋" w:cs="Times New Roman"/>
          <w:sz w:val="22"/>
          <w:szCs w:val="22"/>
          <w:highlight w:val="none"/>
          <w:lang w:val="en-US" w:eastAsia="zh-CN"/>
        </w:rPr>
      </w:pPr>
      <w:r>
        <w:rPr>
          <w:rFonts w:hint="eastAsia" w:ascii="Times New Roman" w:hAnsi="Times New Roman" w:eastAsia="仿宋" w:cs="Times New Roman"/>
          <w:sz w:val="22"/>
          <w:szCs w:val="22"/>
          <w:highlight w:val="none"/>
          <w:lang w:val="en-US" w:eastAsia="zh-CN"/>
        </w:rPr>
        <w:t>*工矿用途即《国民经济行业分类》（GB/T 4754-2017）中的采矿业（B）及制造业（C）。</w:t>
      </w:r>
    </w:p>
    <w:p w14:paraId="67E8FA20">
      <w:pPr>
        <w:spacing w:line="600" w:lineRule="exact"/>
        <w:rPr>
          <w:rFonts w:hint="default" w:ascii="Times New Roman" w:hAnsi="Times New Roman" w:eastAsia="黑体" w:cs="Times New Roman"/>
          <w:b w:val="0"/>
          <w:bCs w:val="0"/>
          <w:sz w:val="28"/>
          <w:szCs w:val="28"/>
          <w:highlight w:val="none"/>
        </w:rPr>
      </w:pPr>
      <w:r>
        <w:rPr>
          <w:rFonts w:hint="default" w:ascii="Times New Roman" w:hAnsi="Times New Roman" w:eastAsia="黑体" w:cs="Times New Roman"/>
          <w:b w:val="0"/>
          <w:bCs w:val="0"/>
          <w:sz w:val="28"/>
          <w:szCs w:val="28"/>
          <w:highlight w:val="none"/>
          <w:lang w:eastAsia="zh-CN"/>
        </w:rPr>
        <w:t>填表说明</w:t>
      </w:r>
      <w:r>
        <w:rPr>
          <w:rFonts w:hint="default" w:ascii="Times New Roman" w:hAnsi="Times New Roman" w:eastAsia="黑体" w:cs="Times New Roman"/>
          <w:b w:val="0"/>
          <w:bCs w:val="0"/>
          <w:sz w:val="28"/>
          <w:szCs w:val="28"/>
          <w:highlight w:val="none"/>
        </w:rPr>
        <w:t>：</w:t>
      </w:r>
    </w:p>
    <w:p w14:paraId="127F666C">
      <w:pPr>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b w:val="0"/>
          <w:bCs w:val="0"/>
          <w:sz w:val="28"/>
          <w:szCs w:val="28"/>
          <w:highlight w:val="none"/>
          <w:lang w:val="en-US" w:eastAsia="zh-CN"/>
        </w:rPr>
        <w:t>1.</w:t>
      </w:r>
      <w:r>
        <w:rPr>
          <w:rFonts w:hint="default" w:ascii="Times New Roman" w:hAnsi="Times New Roman" w:eastAsia="仿宋" w:cs="Times New Roman"/>
          <w:sz w:val="28"/>
          <w:szCs w:val="28"/>
          <w:highlight w:val="none"/>
        </w:rPr>
        <w:t>本表适用于未发现土壤污染线索的农用地、未利用地转为住宅用地、公共管理与公共服务用地的地块</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rPr>
        <w:t>土壤污染状况调查责任主体</w:t>
      </w:r>
      <w:r>
        <w:rPr>
          <w:rFonts w:hint="default" w:ascii="Times New Roman" w:hAnsi="Times New Roman" w:eastAsia="仿宋" w:cs="Times New Roman"/>
          <w:sz w:val="28"/>
          <w:szCs w:val="28"/>
          <w:highlight w:val="none"/>
          <w:lang w:eastAsia="zh-CN"/>
        </w:rPr>
        <w:t>（土地使用权人、土地储备机构、地方人民政府等）可采取简化调查表或《广西壮族自治区农用地转建设用地土壤污染状况调查工作技术指引（试行）》（桂环规范〔</w:t>
      </w:r>
      <w:r>
        <w:rPr>
          <w:rFonts w:hint="default" w:ascii="Times New Roman" w:hAnsi="Times New Roman" w:eastAsia="仿宋" w:cs="Times New Roman"/>
          <w:sz w:val="28"/>
          <w:szCs w:val="28"/>
          <w:highlight w:val="none"/>
          <w:lang w:val="en-US" w:eastAsia="zh-CN"/>
        </w:rPr>
        <w:t>2021</w:t>
      </w:r>
      <w:r>
        <w:rPr>
          <w:rFonts w:hint="default"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val="en-US" w:eastAsia="zh-CN"/>
        </w:rPr>
        <w:t>2号</w:t>
      </w:r>
      <w:r>
        <w:rPr>
          <w:rFonts w:hint="default" w:ascii="Times New Roman" w:hAnsi="Times New Roman" w:eastAsia="仿宋" w:cs="Times New Roman"/>
          <w:sz w:val="28"/>
          <w:szCs w:val="28"/>
          <w:highlight w:val="none"/>
          <w:lang w:eastAsia="zh-CN"/>
        </w:rPr>
        <w:t>）中规定的方式开展调查工作。</w:t>
      </w:r>
    </w:p>
    <w:p w14:paraId="296459B7">
      <w:pPr>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t>2.</w:t>
      </w:r>
      <w:r>
        <w:rPr>
          <w:rFonts w:hint="default" w:ascii="Times New Roman" w:hAnsi="Times New Roman" w:eastAsia="仿宋" w:cs="Times New Roman"/>
          <w:sz w:val="28"/>
          <w:szCs w:val="28"/>
          <w:highlight w:val="none"/>
        </w:rPr>
        <w:t>土壤污染状况调查责任主体自行填写相关内容</w:t>
      </w:r>
      <w:r>
        <w:rPr>
          <w:rFonts w:hint="default" w:ascii="Times New Roman" w:hAnsi="Times New Roman" w:eastAsia="仿宋" w:cs="Times New Roman"/>
          <w:sz w:val="28"/>
          <w:szCs w:val="28"/>
          <w:highlight w:val="none"/>
          <w:lang w:eastAsia="zh-CN"/>
        </w:rPr>
        <w:t>并签字</w:t>
      </w:r>
      <w:r>
        <w:rPr>
          <w:rFonts w:hint="default" w:ascii="Times New Roman" w:hAnsi="Times New Roman" w:eastAsia="仿宋" w:cs="Times New Roman"/>
          <w:sz w:val="28"/>
          <w:szCs w:val="28"/>
          <w:highlight w:val="none"/>
          <w:lang w:val="en-US" w:eastAsia="zh-CN"/>
        </w:rPr>
        <w:t>、</w:t>
      </w:r>
      <w:r>
        <w:rPr>
          <w:rFonts w:hint="default" w:ascii="Times New Roman" w:hAnsi="Times New Roman" w:eastAsia="仿宋" w:cs="Times New Roman"/>
          <w:sz w:val="28"/>
          <w:szCs w:val="28"/>
          <w:highlight w:val="none"/>
          <w:lang w:eastAsia="zh-CN"/>
        </w:rPr>
        <w:t>盖章后</w:t>
      </w:r>
      <w:r>
        <w:rPr>
          <w:rFonts w:hint="default" w:ascii="Times New Roman" w:hAnsi="Times New Roman" w:eastAsia="仿宋" w:cs="Times New Roman"/>
          <w:sz w:val="28"/>
          <w:szCs w:val="28"/>
          <w:highlight w:val="none"/>
        </w:rPr>
        <w:t>，</w:t>
      </w:r>
      <w:r>
        <w:rPr>
          <w:rFonts w:hint="default" w:ascii="Times New Roman" w:hAnsi="Times New Roman" w:eastAsia="仿宋" w:cs="Times New Roman"/>
          <w:sz w:val="28"/>
          <w:szCs w:val="28"/>
          <w:highlight w:val="none"/>
          <w:lang w:eastAsia="zh-CN"/>
        </w:rPr>
        <w:t>将简化调查表报</w:t>
      </w:r>
      <w:r>
        <w:rPr>
          <w:rFonts w:hint="eastAsia" w:ascii="Times New Roman" w:hAnsi="Times New Roman" w:eastAsia="仿宋" w:cs="Times New Roman"/>
          <w:sz w:val="28"/>
          <w:szCs w:val="28"/>
          <w:highlight w:val="none"/>
          <w:lang w:eastAsia="zh-CN"/>
        </w:rPr>
        <w:t>所在地</w:t>
      </w:r>
      <w:r>
        <w:rPr>
          <w:rFonts w:hint="default" w:ascii="Times New Roman" w:hAnsi="Times New Roman" w:eastAsia="仿宋" w:cs="Times New Roman"/>
          <w:sz w:val="28"/>
          <w:szCs w:val="28"/>
          <w:highlight w:val="none"/>
        </w:rPr>
        <w:t>县（市、区）生态环境局</w:t>
      </w:r>
      <w:r>
        <w:rPr>
          <w:rFonts w:hint="default" w:ascii="Times New Roman" w:hAnsi="Times New Roman" w:eastAsia="仿宋" w:cs="Times New Roman"/>
          <w:sz w:val="28"/>
          <w:szCs w:val="28"/>
          <w:highlight w:val="none"/>
          <w:lang w:eastAsia="zh-CN"/>
        </w:rPr>
        <w:t>，由</w:t>
      </w:r>
      <w:r>
        <w:rPr>
          <w:rFonts w:hint="eastAsia" w:ascii="Times New Roman" w:hAnsi="Times New Roman" w:eastAsia="仿宋" w:cs="Times New Roman"/>
          <w:sz w:val="28"/>
          <w:szCs w:val="28"/>
          <w:highlight w:val="none"/>
          <w:lang w:eastAsia="zh-CN"/>
        </w:rPr>
        <w:t>所在地</w:t>
      </w:r>
      <w:r>
        <w:rPr>
          <w:rFonts w:hint="default" w:ascii="Times New Roman" w:hAnsi="Times New Roman" w:eastAsia="仿宋" w:cs="Times New Roman"/>
          <w:sz w:val="28"/>
          <w:szCs w:val="28"/>
          <w:highlight w:val="none"/>
        </w:rPr>
        <w:t>县（市、区）生态环境局</w:t>
      </w:r>
      <w:r>
        <w:rPr>
          <w:rFonts w:hint="default" w:ascii="Times New Roman" w:hAnsi="Times New Roman" w:eastAsia="仿宋" w:cs="Times New Roman"/>
          <w:sz w:val="28"/>
          <w:szCs w:val="28"/>
          <w:highlight w:val="none"/>
          <w:lang w:eastAsia="zh-CN"/>
        </w:rPr>
        <w:t>商当地</w:t>
      </w:r>
      <w:r>
        <w:rPr>
          <w:rFonts w:hint="default" w:ascii="Times New Roman" w:hAnsi="Times New Roman" w:eastAsia="仿宋" w:cs="Times New Roman"/>
          <w:sz w:val="28"/>
          <w:szCs w:val="28"/>
          <w:highlight w:val="none"/>
        </w:rPr>
        <w:t>乡镇政府（街道办事处）</w:t>
      </w:r>
      <w:r>
        <w:rPr>
          <w:rFonts w:hint="eastAsia" w:ascii="Times New Roman" w:hAnsi="Times New Roman" w:eastAsia="仿宋" w:cs="Times New Roman"/>
          <w:sz w:val="28"/>
          <w:szCs w:val="28"/>
          <w:highlight w:val="none"/>
          <w:lang w:eastAsia="zh-CN"/>
        </w:rPr>
        <w:t>、</w:t>
      </w:r>
      <w:r>
        <w:rPr>
          <w:rFonts w:hint="default" w:ascii="Times New Roman" w:hAnsi="Times New Roman" w:eastAsia="仿宋" w:cs="Times New Roman"/>
          <w:sz w:val="28"/>
          <w:szCs w:val="28"/>
          <w:highlight w:val="none"/>
          <w:lang w:eastAsia="zh-CN"/>
        </w:rPr>
        <w:t>县（市、区）</w:t>
      </w:r>
      <w:r>
        <w:rPr>
          <w:rFonts w:hint="default" w:ascii="Times New Roman" w:hAnsi="Times New Roman" w:eastAsia="仿宋" w:cs="Times New Roman"/>
          <w:sz w:val="28"/>
          <w:szCs w:val="28"/>
          <w:highlight w:val="none"/>
        </w:rPr>
        <w:t>自然资源局</w:t>
      </w:r>
      <w:r>
        <w:rPr>
          <w:rFonts w:hint="default" w:ascii="Times New Roman" w:hAnsi="Times New Roman" w:eastAsia="仿宋" w:cs="Times New Roman"/>
          <w:sz w:val="28"/>
          <w:szCs w:val="28"/>
          <w:highlight w:val="none"/>
          <w:lang w:eastAsia="zh-CN"/>
        </w:rPr>
        <w:t>于1</w:t>
      </w: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eastAsia="zh-CN"/>
        </w:rPr>
        <w:t>个工作日内</w:t>
      </w:r>
      <w:r>
        <w:rPr>
          <w:rFonts w:hint="default" w:ascii="Times New Roman" w:hAnsi="Times New Roman" w:eastAsia="仿宋" w:cs="Times New Roman"/>
          <w:sz w:val="28"/>
          <w:szCs w:val="28"/>
          <w:highlight w:val="none"/>
        </w:rPr>
        <w:t>联合进行现场检查，经查属实后由检查单位在调查表上签署意见</w:t>
      </w:r>
      <w:r>
        <w:rPr>
          <w:rFonts w:hint="eastAsia" w:ascii="Times New Roman" w:hAnsi="Times New Roman" w:eastAsia="仿宋" w:cs="Times New Roman"/>
          <w:sz w:val="28"/>
          <w:szCs w:val="28"/>
          <w:highlight w:val="none"/>
          <w:lang w:eastAsia="zh-CN"/>
        </w:rPr>
        <w:t>、盖章</w:t>
      </w:r>
      <w:r>
        <w:rPr>
          <w:rFonts w:hint="default" w:ascii="Times New Roman" w:hAnsi="Times New Roman" w:eastAsia="仿宋" w:cs="Times New Roman"/>
          <w:sz w:val="28"/>
          <w:szCs w:val="28"/>
          <w:highlight w:val="none"/>
          <w:lang w:eastAsia="zh-CN"/>
        </w:rPr>
        <w:t>，报送市级生态环境部门、自然资源部门备案</w:t>
      </w:r>
      <w:r>
        <w:rPr>
          <w:rFonts w:hint="default" w:ascii="Times New Roman" w:hAnsi="Times New Roman" w:eastAsia="仿宋" w:cs="Times New Roman"/>
          <w:sz w:val="28"/>
          <w:szCs w:val="28"/>
          <w:highlight w:val="none"/>
        </w:rPr>
        <w:t>。土壤污染状况调查责任主体</w:t>
      </w:r>
      <w:r>
        <w:rPr>
          <w:rFonts w:hint="default" w:ascii="Times New Roman" w:hAnsi="Times New Roman" w:eastAsia="仿宋" w:cs="Times New Roman"/>
          <w:sz w:val="28"/>
          <w:szCs w:val="28"/>
          <w:highlight w:val="none"/>
          <w:lang w:eastAsia="zh-CN"/>
        </w:rPr>
        <w:t>在接收到经管理部门签署意见的调查表后，于1</w:t>
      </w:r>
      <w:r>
        <w:rPr>
          <w:rFonts w:hint="default" w:ascii="Times New Roman" w:hAnsi="Times New Roman" w:eastAsia="仿宋" w:cs="Times New Roman"/>
          <w:sz w:val="28"/>
          <w:szCs w:val="28"/>
          <w:highlight w:val="none"/>
          <w:lang w:val="en-US" w:eastAsia="zh-CN"/>
        </w:rPr>
        <w:t>0</w:t>
      </w:r>
      <w:r>
        <w:rPr>
          <w:rFonts w:hint="default" w:ascii="Times New Roman" w:hAnsi="Times New Roman" w:eastAsia="仿宋" w:cs="Times New Roman"/>
          <w:sz w:val="28"/>
          <w:szCs w:val="28"/>
          <w:highlight w:val="none"/>
          <w:lang w:eastAsia="zh-CN"/>
        </w:rPr>
        <w:t>个工作日内将调查表上传全国建设用地土壤环境管理信息系统，即可视为调查工作完成。</w:t>
      </w:r>
    </w:p>
    <w:p w14:paraId="4F86362A">
      <w:pPr>
        <w:spacing w:line="600" w:lineRule="exact"/>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val="en-US" w:eastAsia="zh-CN"/>
        </w:rPr>
        <w:t>3.</w:t>
      </w:r>
      <w:r>
        <w:rPr>
          <w:rFonts w:hint="default" w:ascii="Times New Roman" w:hAnsi="Times New Roman" w:eastAsia="仿宋" w:cs="Times New Roman"/>
          <w:sz w:val="28"/>
          <w:szCs w:val="28"/>
          <w:highlight w:val="none"/>
        </w:rPr>
        <w:t>地块历史情况</w:t>
      </w:r>
      <w:r>
        <w:rPr>
          <w:rFonts w:hint="default" w:ascii="Times New Roman" w:hAnsi="Times New Roman" w:eastAsia="仿宋" w:cs="Times New Roman"/>
          <w:sz w:val="28"/>
          <w:szCs w:val="28"/>
          <w:highlight w:val="none"/>
          <w:lang w:eastAsia="zh-CN"/>
        </w:rPr>
        <w:t>中，重点判断地块及周边区域当前和历史上</w:t>
      </w:r>
      <w:r>
        <w:rPr>
          <w:rFonts w:hint="eastAsia" w:ascii="Times New Roman" w:hAnsi="Times New Roman" w:eastAsia="仿宋" w:cs="Times New Roman"/>
          <w:sz w:val="28"/>
          <w:szCs w:val="28"/>
          <w:highlight w:val="none"/>
          <w:lang w:eastAsia="zh-CN"/>
        </w:rPr>
        <w:t>是否</w:t>
      </w:r>
      <w:r>
        <w:rPr>
          <w:rFonts w:hint="default" w:ascii="Times New Roman" w:hAnsi="Times New Roman" w:eastAsia="仿宋" w:cs="Times New Roman"/>
          <w:sz w:val="28"/>
          <w:szCs w:val="28"/>
          <w:highlight w:val="none"/>
          <w:lang w:eastAsia="zh-CN"/>
        </w:rPr>
        <w:t>存在可能的污染源，若满足其中任何一项，均说明存在可能的污染源，需按照相关技术规范开展土壤采样分析等后续调查工作。</w:t>
      </w:r>
    </w:p>
    <w:p w14:paraId="213446C0">
      <w:pPr>
        <w:spacing w:line="600" w:lineRule="exact"/>
        <w:ind w:firstLine="560" w:firstLineChars="200"/>
        <w:rPr>
          <w:rFonts w:hint="default" w:ascii="Times New Roman" w:hAnsi="Times New Roman" w:eastAsia="仿宋" w:cs="Times New Roman"/>
          <w:sz w:val="28"/>
          <w:szCs w:val="28"/>
          <w:highlight w:val="none"/>
          <w:lang w:eastAsia="zh-CN"/>
        </w:rPr>
      </w:pPr>
      <w:r>
        <w:rPr>
          <w:rFonts w:hint="default" w:ascii="Times New Roman" w:hAnsi="Times New Roman" w:eastAsia="仿宋" w:cs="Times New Roman"/>
          <w:sz w:val="28"/>
          <w:szCs w:val="28"/>
          <w:highlight w:val="none"/>
          <w:lang w:eastAsia="zh-CN"/>
        </w:rPr>
        <w:t>4</w:t>
      </w:r>
      <w:r>
        <w:rPr>
          <w:rFonts w:hint="default" w:ascii="Times New Roman" w:hAnsi="Times New Roman" w:eastAsia="仿宋" w:cs="Times New Roman"/>
          <w:sz w:val="28"/>
          <w:szCs w:val="28"/>
          <w:highlight w:val="none"/>
          <w:lang w:val="en-US" w:eastAsia="zh-CN"/>
        </w:rPr>
        <w:t>.人员访谈重点围绕资料收集和现场踏勘阶段所涉及的疑问和需要考证的内容开展，</w:t>
      </w:r>
      <w:r>
        <w:rPr>
          <w:rFonts w:hint="default" w:ascii="Times New Roman" w:hAnsi="Times New Roman" w:eastAsia="仿宋" w:cs="Times New Roman"/>
          <w:sz w:val="28"/>
          <w:szCs w:val="28"/>
          <w:highlight w:val="none"/>
        </w:rPr>
        <w:t>访谈</w:t>
      </w:r>
      <w:r>
        <w:rPr>
          <w:rFonts w:hint="default" w:ascii="Times New Roman" w:hAnsi="Times New Roman" w:eastAsia="仿宋" w:cs="Times New Roman"/>
          <w:sz w:val="28"/>
          <w:szCs w:val="28"/>
          <w:highlight w:val="none"/>
          <w:lang w:eastAsia="zh-CN"/>
        </w:rPr>
        <w:t>对象不少于</w:t>
      </w:r>
      <w:r>
        <w:rPr>
          <w:rFonts w:hint="default" w:ascii="Times New Roman" w:hAnsi="Times New Roman" w:eastAsia="仿宋" w:cs="Times New Roman"/>
          <w:sz w:val="28"/>
          <w:szCs w:val="28"/>
          <w:highlight w:val="none"/>
          <w:lang w:val="en-US" w:eastAsia="zh-CN"/>
        </w:rPr>
        <w:t>3人</w:t>
      </w:r>
      <w:r>
        <w:rPr>
          <w:rFonts w:hint="default" w:ascii="Times New Roman" w:hAnsi="Times New Roman" w:eastAsia="仿宋" w:cs="Times New Roman"/>
          <w:sz w:val="28"/>
          <w:szCs w:val="28"/>
          <w:highlight w:val="none"/>
          <w:lang w:eastAsia="zh-CN"/>
        </w:rPr>
        <w:t>。其中，管理机构或地方政府、管理部门的工作人员至少1人</w:t>
      </w:r>
      <w:r>
        <w:rPr>
          <w:rFonts w:hint="eastAsia" w:ascii="Times New Roman" w:hAnsi="Times New Roman" w:eastAsia="仿宋" w:cs="Times New Roman"/>
          <w:sz w:val="28"/>
          <w:szCs w:val="28"/>
          <w:highlight w:val="none"/>
          <w:lang w:eastAsia="zh-CN"/>
        </w:rPr>
        <w:t>。</w:t>
      </w:r>
    </w:p>
    <w:p w14:paraId="00C1157A">
      <w:pPr>
        <w:spacing w:line="600" w:lineRule="exact"/>
        <w:ind w:firstLine="560" w:firstLineChars="200"/>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lang w:val="en-US" w:eastAsia="zh-CN"/>
        </w:rPr>
        <w:t>5.</w:t>
      </w:r>
      <w:r>
        <w:rPr>
          <w:rFonts w:hint="default" w:ascii="Times New Roman" w:hAnsi="Times New Roman" w:eastAsia="仿宋" w:cs="Times New Roman"/>
          <w:sz w:val="28"/>
          <w:szCs w:val="28"/>
          <w:highlight w:val="none"/>
          <w:lang w:eastAsia="zh-CN"/>
        </w:rPr>
        <w:t>市级生态环境部门可视情况</w:t>
      </w:r>
      <w:r>
        <w:rPr>
          <w:rFonts w:hint="eastAsia" w:ascii="Times New Roman" w:hAnsi="Times New Roman" w:eastAsia="仿宋" w:cs="Times New Roman"/>
          <w:sz w:val="28"/>
          <w:szCs w:val="28"/>
          <w:highlight w:val="none"/>
          <w:lang w:eastAsia="zh-CN"/>
        </w:rPr>
        <w:t>会同自然资源部门</w:t>
      </w:r>
      <w:r>
        <w:rPr>
          <w:rFonts w:hint="default" w:ascii="Times New Roman" w:hAnsi="Times New Roman" w:eastAsia="仿宋" w:cs="Times New Roman"/>
          <w:sz w:val="28"/>
          <w:szCs w:val="28"/>
          <w:highlight w:val="none"/>
          <w:lang w:eastAsia="zh-CN"/>
        </w:rPr>
        <w:t>组织开展调查表评审、</w:t>
      </w:r>
      <w:r>
        <w:rPr>
          <w:rFonts w:hint="default" w:ascii="Times New Roman" w:hAnsi="Times New Roman" w:eastAsia="仿宋" w:cs="Times New Roman"/>
          <w:sz w:val="28"/>
          <w:szCs w:val="28"/>
          <w:highlight w:val="none"/>
        </w:rPr>
        <w:t>质量控制监督检查</w:t>
      </w:r>
      <w:r>
        <w:rPr>
          <w:rFonts w:hint="default" w:ascii="Times New Roman" w:hAnsi="Times New Roman" w:eastAsia="仿宋" w:cs="Times New Roman"/>
          <w:sz w:val="28"/>
          <w:szCs w:val="28"/>
          <w:highlight w:val="none"/>
          <w:lang w:eastAsia="zh-CN"/>
        </w:rPr>
        <w:t>等工作。</w:t>
      </w:r>
    </w:p>
    <w:p w14:paraId="17704D66">
      <w:pPr>
        <w:spacing w:line="600" w:lineRule="exact"/>
        <w:ind w:firstLine="560" w:firstLineChars="20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lang w:val="en-US" w:eastAsia="zh-CN"/>
        </w:rPr>
        <w:br w:type="page"/>
      </w:r>
    </w:p>
    <w:p w14:paraId="74BBBAF4">
      <w:pPr>
        <w:spacing w:line="600" w:lineRule="exact"/>
        <w:jc w:val="left"/>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 xml:space="preserve">附件1 </w:t>
      </w:r>
    </w:p>
    <w:p w14:paraId="076B7818">
      <w:pPr>
        <w:spacing w:line="600" w:lineRule="exact"/>
        <w:jc w:val="center"/>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地块调查红线图及四至范围图</w:t>
      </w:r>
    </w:p>
    <w:p w14:paraId="594BD29B">
      <w:pPr>
        <w:jc w:val="center"/>
        <w:rPr>
          <w:rFonts w:hint="default" w:ascii="Times New Roman" w:hAnsi="Times New Roman" w:eastAsia="仿宋_GB2312" w:cs="Times New Roman"/>
          <w:sz w:val="24"/>
          <w:szCs w:val="24"/>
          <w:highlight w:val="none"/>
          <w:vertAlign w:val="baseline"/>
          <w:lang w:val="en-US" w:eastAsia="zh-CN"/>
        </w:rPr>
      </w:pPr>
    </w:p>
    <w:p w14:paraId="14EE0BE8">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（调查责任主体提供有测绘资质单位公章的勘测定界图或宗地红线图等图件）</w:t>
      </w:r>
    </w:p>
    <w:p w14:paraId="1A8DBE51">
      <w:pPr>
        <w:rPr>
          <w:rFonts w:hint="default" w:ascii="Times New Roman" w:hAnsi="Times New Roman"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br w:type="page"/>
      </w:r>
    </w:p>
    <w:p w14:paraId="0A15C804">
      <w:pPr>
        <w:spacing w:line="600" w:lineRule="exact"/>
        <w:jc w:val="left"/>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 xml:space="preserve">附件2 </w:t>
      </w:r>
    </w:p>
    <w:p w14:paraId="6269DFF6">
      <w:pPr>
        <w:spacing w:line="600" w:lineRule="exact"/>
        <w:jc w:val="center"/>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调查地块规划用途证明文件</w:t>
      </w:r>
    </w:p>
    <w:p w14:paraId="21CB7825">
      <w:pPr>
        <w:jc w:val="center"/>
        <w:rPr>
          <w:rFonts w:hint="default" w:ascii="Times New Roman" w:hAnsi="Times New Roman" w:eastAsia="仿宋" w:cs="Times New Roman"/>
          <w:sz w:val="24"/>
          <w:szCs w:val="24"/>
          <w:highlight w:val="none"/>
          <w:vertAlign w:val="baseline"/>
          <w:lang w:val="en-US" w:eastAsia="zh-CN"/>
        </w:rPr>
      </w:pPr>
    </w:p>
    <w:p w14:paraId="0CFA778F">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（调查责任主体提供）</w:t>
      </w:r>
    </w:p>
    <w:p w14:paraId="101815DB">
      <w:pPr>
        <w:pStyle w:val="2"/>
        <w:rPr>
          <w:rFonts w:hint="eastAsia" w:ascii="Times New Roman" w:hAnsi="Times New Roman" w:eastAsia="仿宋" w:cs="Times New Roman"/>
          <w:sz w:val="24"/>
          <w:szCs w:val="24"/>
          <w:highlight w:val="none"/>
          <w:vertAlign w:val="baseline"/>
          <w:lang w:val="en-US" w:eastAsia="zh-CN"/>
        </w:rPr>
      </w:pPr>
    </w:p>
    <w:p w14:paraId="12297A6E">
      <w:pPr>
        <w:jc w:val="center"/>
        <w:rPr>
          <w:rFonts w:hint="default" w:ascii="Times New Roman" w:hAnsi="Times New Roman" w:eastAsia="仿宋_GB2312" w:cs="Times New Roman"/>
          <w:sz w:val="24"/>
          <w:szCs w:val="24"/>
          <w:highlight w:val="none"/>
          <w:vertAlign w:val="baseline"/>
          <w:lang w:val="en-US" w:eastAsia="zh-CN"/>
        </w:rPr>
      </w:pPr>
    </w:p>
    <w:p w14:paraId="08ECA069">
      <w:pPr>
        <w:rPr>
          <w:rFonts w:hint="default" w:ascii="Times New Roman" w:hAnsi="Times New Roman" w:cs="Times New Roman"/>
          <w:sz w:val="24"/>
          <w:szCs w:val="24"/>
          <w:highlight w:val="none"/>
          <w:vertAlign w:val="baseline"/>
          <w:lang w:val="en-US" w:eastAsia="zh-CN"/>
        </w:rPr>
      </w:pPr>
      <w:r>
        <w:rPr>
          <w:rFonts w:hint="default" w:ascii="Times New Roman" w:hAnsi="Times New Roman" w:cs="Times New Roman"/>
          <w:sz w:val="24"/>
          <w:szCs w:val="24"/>
          <w:highlight w:val="none"/>
          <w:vertAlign w:val="baseline"/>
          <w:lang w:val="en-US" w:eastAsia="zh-CN"/>
        </w:rPr>
        <w:br w:type="page"/>
      </w:r>
    </w:p>
    <w:p w14:paraId="6B6513AD">
      <w:pPr>
        <w:spacing w:line="600" w:lineRule="exact"/>
        <w:jc w:val="left"/>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附件3</w:t>
      </w:r>
    </w:p>
    <w:p w14:paraId="39B8889F">
      <w:pPr>
        <w:spacing w:line="600" w:lineRule="exact"/>
        <w:jc w:val="center"/>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地块现状照片</w:t>
      </w:r>
    </w:p>
    <w:p w14:paraId="69BD264B">
      <w:pPr>
        <w:jc w:val="center"/>
        <w:rPr>
          <w:rFonts w:hint="default" w:ascii="Times New Roman" w:hAnsi="Times New Roman" w:eastAsia="仿宋" w:cs="Times New Roman"/>
          <w:sz w:val="24"/>
          <w:szCs w:val="24"/>
          <w:highlight w:val="none"/>
          <w:vertAlign w:val="baseline"/>
          <w:lang w:val="en-US" w:eastAsia="zh-CN"/>
        </w:rPr>
      </w:pPr>
    </w:p>
    <w:p w14:paraId="5FA79D2C">
      <w:pPr>
        <w:jc w:val="center"/>
        <w:rPr>
          <w:rFonts w:hint="default" w:ascii="Times New Roman" w:hAnsi="Times New Roman" w:eastAsia="仿宋" w:cs="Times New Roman"/>
          <w:sz w:val="24"/>
          <w:szCs w:val="24"/>
          <w:highlight w:val="none"/>
          <w:vertAlign w:val="baseline"/>
          <w:lang w:val="en-US" w:eastAsia="zh-CN"/>
        </w:rPr>
      </w:pPr>
      <w:r>
        <w:rPr>
          <w:rFonts w:hint="default" w:ascii="Times New Roman" w:hAnsi="Times New Roman" w:eastAsia="仿宋" w:cs="Times New Roman"/>
          <w:sz w:val="24"/>
          <w:szCs w:val="24"/>
          <w:highlight w:val="none"/>
          <w:vertAlign w:val="baseline"/>
          <w:lang w:val="en-US" w:eastAsia="zh-CN"/>
        </w:rPr>
        <w:t>（调查责任主体提供</w:t>
      </w:r>
      <w:r>
        <w:rPr>
          <w:rFonts w:hint="default" w:ascii="Times New Roman" w:hAnsi="Times New Roman" w:eastAsia="仿宋" w:cs="Times New Roman"/>
          <w:sz w:val="24"/>
          <w:szCs w:val="24"/>
          <w:highlight w:val="none"/>
          <w:vertAlign w:val="baseline"/>
          <w:lang w:eastAsia="zh-CN"/>
        </w:rPr>
        <w:t>提交调查表</w:t>
      </w:r>
      <w:r>
        <w:rPr>
          <w:rFonts w:hint="default" w:ascii="Times New Roman" w:hAnsi="Times New Roman" w:eastAsia="仿宋" w:cs="Times New Roman"/>
          <w:sz w:val="24"/>
          <w:szCs w:val="24"/>
          <w:highlight w:val="none"/>
          <w:vertAlign w:val="baseline"/>
          <w:lang w:val="en-US" w:eastAsia="zh-CN"/>
        </w:rPr>
        <w:t>1个月内</w:t>
      </w:r>
      <w:r>
        <w:rPr>
          <w:rFonts w:hint="default" w:ascii="Times New Roman" w:hAnsi="Times New Roman" w:eastAsia="仿宋" w:cs="Times New Roman"/>
          <w:sz w:val="24"/>
          <w:szCs w:val="24"/>
          <w:highlight w:val="none"/>
          <w:vertAlign w:val="baseline"/>
        </w:rPr>
        <w:t>现场</w:t>
      </w:r>
      <w:r>
        <w:rPr>
          <w:rFonts w:hint="default" w:ascii="Times New Roman" w:hAnsi="Times New Roman" w:eastAsia="仿宋" w:cs="Times New Roman"/>
          <w:sz w:val="24"/>
          <w:szCs w:val="24"/>
          <w:highlight w:val="none"/>
          <w:vertAlign w:val="baseline"/>
          <w:lang w:eastAsia="zh-CN"/>
        </w:rPr>
        <w:t>踏勘照片</w:t>
      </w:r>
      <w:r>
        <w:rPr>
          <w:rFonts w:hint="default" w:ascii="Times New Roman" w:hAnsi="Times New Roman" w:eastAsia="仿宋" w:cs="Times New Roman"/>
          <w:sz w:val="24"/>
          <w:szCs w:val="24"/>
          <w:highlight w:val="none"/>
          <w:vertAlign w:val="baseline"/>
          <w:lang w:val="en-US" w:eastAsia="zh-CN"/>
        </w:rPr>
        <w:t>）</w:t>
      </w:r>
    </w:p>
    <w:p w14:paraId="21F715FA">
      <w:pPr>
        <w:jc w:val="center"/>
        <w:rPr>
          <w:rFonts w:hint="default" w:ascii="Times New Roman" w:hAnsi="Times New Roman" w:cs="Times New Roman"/>
          <w:sz w:val="32"/>
          <w:szCs w:val="40"/>
          <w:highlight w:val="none"/>
          <w:lang w:eastAsia="zh-CN"/>
        </w:rPr>
      </w:pPr>
    </w:p>
    <w:p w14:paraId="653CA017">
      <w:pPr>
        <w:keepNext w:val="0"/>
        <w:keepLines w:val="0"/>
        <w:pageBreakBefore/>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b w:val="0"/>
          <w:bCs w:val="0"/>
          <w:sz w:val="28"/>
          <w:szCs w:val="28"/>
          <w:highlight w:val="none"/>
          <w:vertAlign w:val="baseline"/>
          <w:lang w:val="en-US" w:eastAsia="zh-CN"/>
        </w:rPr>
      </w:pPr>
      <w:r>
        <w:rPr>
          <w:rFonts w:hint="default" w:ascii="Times New Roman" w:hAnsi="Times New Roman" w:eastAsia="黑体" w:cs="Times New Roman"/>
          <w:b w:val="0"/>
          <w:bCs w:val="0"/>
          <w:sz w:val="28"/>
          <w:szCs w:val="28"/>
          <w:highlight w:val="none"/>
          <w:vertAlign w:val="baseline"/>
          <w:lang w:val="en-US" w:eastAsia="zh-CN"/>
        </w:rPr>
        <w:t>附件</w:t>
      </w:r>
      <w:r>
        <w:rPr>
          <w:rFonts w:hint="eastAsia" w:ascii="Times New Roman" w:hAnsi="Times New Roman" w:eastAsia="黑体" w:cs="Times New Roman"/>
          <w:b w:val="0"/>
          <w:bCs w:val="0"/>
          <w:sz w:val="28"/>
          <w:szCs w:val="28"/>
          <w:highlight w:val="none"/>
          <w:vertAlign w:val="baseline"/>
          <w:lang w:val="en-US" w:eastAsia="zh-CN"/>
        </w:rPr>
        <w:t>4</w:t>
      </w:r>
    </w:p>
    <w:p w14:paraId="12EA2119">
      <w:pPr>
        <w:pStyle w:val="9"/>
        <w:numPr>
          <w:ilvl w:val="0"/>
          <w:numId w:val="0"/>
        </w:numPr>
        <w:tabs>
          <w:tab w:val="left" w:pos="360"/>
        </w:tabs>
        <w:spacing w:before="0" w:after="0" w:line="360" w:lineRule="exact"/>
        <w:textAlignment w:val="auto"/>
        <w:rPr>
          <w:rFonts w:hint="default" w:ascii="Times New Roman" w:hAnsi="Times New Roman" w:eastAsia="方正小标宋简体" w:cs="Times New Roman"/>
          <w:sz w:val="28"/>
          <w:szCs w:val="28"/>
          <w:highlight w:val="none"/>
          <w:vertAlign w:val="baseline"/>
          <w:lang w:val="en-US" w:eastAsia="zh-CN"/>
        </w:rPr>
      </w:pPr>
      <w:r>
        <w:rPr>
          <w:rFonts w:hint="default" w:ascii="Times New Roman" w:hAnsi="Times New Roman" w:eastAsia="方正小标宋简体" w:cs="Times New Roman"/>
          <w:sz w:val="28"/>
          <w:szCs w:val="28"/>
          <w:highlight w:val="none"/>
          <w:vertAlign w:val="baseline"/>
          <w:lang w:val="en-US" w:eastAsia="zh-CN"/>
        </w:rPr>
        <w:t>XXXX地块土壤污染状况调查访谈表</w:t>
      </w:r>
    </w:p>
    <w:p w14:paraId="28DDFBD8">
      <w:pPr>
        <w:pStyle w:val="10"/>
        <w:rPr>
          <w:highlight w:val="none"/>
        </w:rPr>
      </w:pPr>
    </w:p>
    <w:tbl>
      <w:tblPr>
        <w:tblStyle w:val="6"/>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441"/>
        <w:gridCol w:w="2402"/>
        <w:gridCol w:w="1208"/>
        <w:gridCol w:w="3631"/>
      </w:tblGrid>
      <w:tr w14:paraId="3B343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908" w:type="dxa"/>
            <w:gridSpan w:val="2"/>
            <w:tcBorders>
              <w:top w:val="single" w:color="000000" w:sz="4" w:space="0"/>
              <w:left w:val="single" w:color="000000" w:sz="4" w:space="0"/>
              <w:bottom w:val="single" w:color="000000" w:sz="4" w:space="0"/>
              <w:right w:val="single" w:color="000000" w:sz="4" w:space="0"/>
            </w:tcBorders>
            <w:vAlign w:val="center"/>
          </w:tcPr>
          <w:p w14:paraId="11DFCE8C">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受访者姓名</w:t>
            </w:r>
          </w:p>
        </w:tc>
        <w:tc>
          <w:tcPr>
            <w:tcW w:w="2402" w:type="dxa"/>
            <w:tcBorders>
              <w:top w:val="single" w:color="000000" w:sz="4" w:space="0"/>
              <w:left w:val="single" w:color="000000" w:sz="4" w:space="0"/>
              <w:bottom w:val="single" w:color="000000" w:sz="4" w:space="0"/>
              <w:right w:val="single" w:color="000000" w:sz="4" w:space="0"/>
            </w:tcBorders>
            <w:vAlign w:val="center"/>
          </w:tcPr>
          <w:p w14:paraId="250E805A">
            <w:pPr>
              <w:adjustRightInd w:val="0"/>
              <w:spacing w:line="360" w:lineRule="exact"/>
              <w:ind w:firstLine="0" w:firstLineChars="0"/>
              <w:jc w:val="center"/>
              <w:rPr>
                <w:rFonts w:hint="default" w:ascii="Times New Roman" w:hAnsi="Times New Roman" w:eastAsia="仿宋" w:cs="Times New Roman"/>
                <w:bCs/>
                <w:sz w:val="24"/>
                <w:szCs w:val="24"/>
                <w:highlight w:val="none"/>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AD07B13">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联系方式</w:t>
            </w:r>
          </w:p>
        </w:tc>
        <w:tc>
          <w:tcPr>
            <w:tcW w:w="3631" w:type="dxa"/>
            <w:tcBorders>
              <w:top w:val="single" w:color="000000" w:sz="4" w:space="0"/>
              <w:left w:val="single" w:color="000000" w:sz="4" w:space="0"/>
              <w:bottom w:val="single" w:color="000000" w:sz="4" w:space="0"/>
              <w:right w:val="single" w:color="000000" w:sz="4" w:space="0"/>
            </w:tcBorders>
            <w:vAlign w:val="center"/>
          </w:tcPr>
          <w:p w14:paraId="7983676C">
            <w:pPr>
              <w:adjustRightInd w:val="0"/>
              <w:spacing w:line="360" w:lineRule="exact"/>
              <w:ind w:firstLine="360"/>
              <w:jc w:val="center"/>
              <w:rPr>
                <w:rFonts w:hint="default" w:ascii="Times New Roman" w:hAnsi="Times New Roman" w:eastAsia="仿宋" w:cs="Times New Roman"/>
                <w:bCs/>
                <w:sz w:val="24"/>
                <w:szCs w:val="24"/>
                <w:highlight w:val="none"/>
              </w:rPr>
            </w:pPr>
          </w:p>
        </w:tc>
      </w:tr>
      <w:tr w14:paraId="37E7D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908" w:type="dxa"/>
            <w:gridSpan w:val="2"/>
            <w:tcBorders>
              <w:top w:val="single" w:color="000000" w:sz="4" w:space="0"/>
              <w:left w:val="single" w:color="000000" w:sz="4" w:space="0"/>
              <w:bottom w:val="single" w:color="000000" w:sz="4" w:space="0"/>
              <w:right w:val="single" w:color="000000" w:sz="4" w:space="0"/>
            </w:tcBorders>
            <w:vAlign w:val="center"/>
          </w:tcPr>
          <w:p w14:paraId="1A807C4F">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所在单位及职位</w:t>
            </w:r>
          </w:p>
        </w:tc>
        <w:tc>
          <w:tcPr>
            <w:tcW w:w="2402" w:type="dxa"/>
            <w:tcBorders>
              <w:top w:val="single" w:color="000000" w:sz="4" w:space="0"/>
              <w:left w:val="single" w:color="000000" w:sz="4" w:space="0"/>
              <w:bottom w:val="single" w:color="000000" w:sz="4" w:space="0"/>
              <w:right w:val="single" w:color="000000" w:sz="4" w:space="0"/>
            </w:tcBorders>
            <w:vAlign w:val="center"/>
          </w:tcPr>
          <w:p w14:paraId="6A208FB4">
            <w:pPr>
              <w:adjustRightInd w:val="0"/>
              <w:spacing w:line="360" w:lineRule="exact"/>
              <w:ind w:firstLine="0" w:firstLineChars="0"/>
              <w:jc w:val="center"/>
              <w:rPr>
                <w:rFonts w:hint="default" w:ascii="Times New Roman" w:hAnsi="Times New Roman" w:eastAsia="仿宋" w:cs="Times New Roman"/>
                <w:bCs/>
                <w:sz w:val="24"/>
                <w:szCs w:val="24"/>
                <w:highlight w:val="none"/>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315F5E12">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工作时间</w:t>
            </w:r>
          </w:p>
        </w:tc>
        <w:tc>
          <w:tcPr>
            <w:tcW w:w="3631" w:type="dxa"/>
            <w:tcBorders>
              <w:top w:val="single" w:color="000000" w:sz="4" w:space="0"/>
              <w:left w:val="single" w:color="000000" w:sz="4" w:space="0"/>
              <w:bottom w:val="single" w:color="000000" w:sz="4" w:space="0"/>
              <w:right w:val="single" w:color="000000" w:sz="4" w:space="0"/>
            </w:tcBorders>
            <w:vAlign w:val="center"/>
          </w:tcPr>
          <w:p w14:paraId="5166CFAE">
            <w:pPr>
              <w:adjustRightInd w:val="0"/>
              <w:spacing w:line="360" w:lineRule="exact"/>
              <w:jc w:val="both"/>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u w:val="single"/>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年</w:t>
            </w:r>
            <w:r>
              <w:rPr>
                <w:rFonts w:hint="default" w:ascii="Times New Roman" w:hAnsi="Times New Roman" w:eastAsia="仿宋" w:cs="Times New Roman"/>
                <w:bCs/>
                <w:sz w:val="24"/>
                <w:szCs w:val="24"/>
                <w:highlight w:val="none"/>
                <w:u w:val="single"/>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月至</w:t>
            </w:r>
            <w:r>
              <w:rPr>
                <w:rFonts w:hint="default" w:ascii="Times New Roman" w:hAnsi="Times New Roman" w:eastAsia="仿宋" w:cs="Times New Roman"/>
                <w:bCs/>
                <w:sz w:val="24"/>
                <w:szCs w:val="24"/>
                <w:highlight w:val="none"/>
                <w:u w:val="single"/>
              </w:rPr>
              <w:t xml:space="preserve">  </w:t>
            </w: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年</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rPr>
              <w:t>月</w:t>
            </w:r>
          </w:p>
        </w:tc>
      </w:tr>
      <w:tr w14:paraId="4553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6" w:hRule="atLeast"/>
          <w:jc w:val="center"/>
        </w:trPr>
        <w:tc>
          <w:tcPr>
            <w:tcW w:w="1908" w:type="dxa"/>
            <w:gridSpan w:val="2"/>
            <w:tcBorders>
              <w:top w:val="single" w:color="000000" w:sz="4" w:space="0"/>
              <w:left w:val="single" w:color="000000" w:sz="4" w:space="0"/>
              <w:right w:val="single" w:color="000000" w:sz="4" w:space="0"/>
            </w:tcBorders>
            <w:vAlign w:val="center"/>
          </w:tcPr>
          <w:p w14:paraId="709B5180">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与地块关联</w:t>
            </w:r>
          </w:p>
          <w:p w14:paraId="6DF28155">
            <w:pPr>
              <w:adjustRightInd w:val="0"/>
              <w:spacing w:line="360" w:lineRule="exact"/>
              <w:ind w:firstLine="0" w:firstLineChars="0"/>
              <w:jc w:val="center"/>
              <w:rPr>
                <w:rFonts w:hint="eastAsia" w:ascii="黑体" w:hAnsi="黑体" w:eastAsia="黑体" w:cs="黑体"/>
                <w:bCs/>
                <w:sz w:val="24"/>
                <w:szCs w:val="24"/>
                <w:highlight w:val="none"/>
              </w:rPr>
            </w:pPr>
            <w:r>
              <w:rPr>
                <w:rFonts w:hint="eastAsia" w:ascii="黑体" w:hAnsi="黑体" w:eastAsia="黑体" w:cs="黑体"/>
                <w:bCs/>
                <w:sz w:val="24"/>
                <w:szCs w:val="24"/>
                <w:highlight w:val="none"/>
              </w:rPr>
              <w:t>信息</w:t>
            </w:r>
          </w:p>
        </w:tc>
        <w:tc>
          <w:tcPr>
            <w:tcW w:w="7241" w:type="dxa"/>
            <w:gridSpan w:val="3"/>
            <w:tcBorders>
              <w:top w:val="single" w:color="000000" w:sz="4" w:space="0"/>
              <w:left w:val="single" w:color="000000" w:sz="4" w:space="0"/>
              <w:right w:val="single" w:color="000000" w:sz="4" w:space="0"/>
            </w:tcBorders>
            <w:vAlign w:val="center"/>
          </w:tcPr>
          <w:p w14:paraId="7D908651">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eastAsia="宋体" w:cs="Times New Roman"/>
                <w:bCs/>
                <w:sz w:val="24"/>
                <w:szCs w:val="24"/>
                <w:highlight w:val="none"/>
              </w:rPr>
              <w:t>□</w:t>
            </w:r>
            <w:r>
              <w:rPr>
                <w:rFonts w:hint="default" w:ascii="Times New Roman" w:hAnsi="Times New Roman" w:eastAsia="仿宋" w:cs="Times New Roman"/>
                <w:bCs/>
                <w:sz w:val="24"/>
                <w:szCs w:val="24"/>
                <w:highlight w:val="none"/>
              </w:rPr>
              <w:t>管理机构或地方政府、管理部门的工作人员</w:t>
            </w:r>
          </w:p>
          <w:p w14:paraId="6EB151A5">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eastAsia="宋体" w:cs="Times New Roman"/>
                <w:bCs/>
                <w:sz w:val="24"/>
                <w:szCs w:val="24"/>
                <w:highlight w:val="none"/>
              </w:rPr>
              <w:t>□</w:t>
            </w:r>
            <w:r>
              <w:rPr>
                <w:rFonts w:hint="default" w:ascii="Times New Roman" w:hAnsi="Times New Roman" w:eastAsia="仿宋" w:cs="Times New Roman"/>
                <w:bCs/>
                <w:sz w:val="24"/>
                <w:szCs w:val="24"/>
                <w:highlight w:val="none"/>
              </w:rPr>
              <w:t>地块过去和现在各阶段的使用者</w:t>
            </w:r>
          </w:p>
          <w:p w14:paraId="78D0FCD5">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eastAsia="宋体" w:cs="Times New Roman"/>
                <w:bCs/>
                <w:sz w:val="24"/>
                <w:szCs w:val="24"/>
                <w:highlight w:val="none"/>
              </w:rPr>
              <w:sym w:font="Wingdings 2" w:char="00A3"/>
            </w:r>
            <w:r>
              <w:rPr>
                <w:rFonts w:hint="default" w:ascii="Times New Roman" w:hAnsi="Times New Roman" w:eastAsia="仿宋" w:cs="Times New Roman"/>
                <w:bCs/>
                <w:sz w:val="24"/>
                <w:szCs w:val="24"/>
                <w:highlight w:val="none"/>
              </w:rPr>
              <w:t>地块所在地或熟悉地块的第三方</w:t>
            </w:r>
            <w:r>
              <w:rPr>
                <w:rFonts w:hint="default" w:ascii="Times New Roman" w:hAnsi="Times New Roman" w:eastAsia="仿宋" w:cs="Times New Roman"/>
                <w:bCs/>
                <w:sz w:val="24"/>
                <w:szCs w:val="24"/>
                <w:highlight w:val="none"/>
                <w:lang w:val="en-US" w:eastAsia="zh-CN"/>
              </w:rPr>
              <w:t xml:space="preserve">      </w:t>
            </w:r>
            <w:r>
              <w:rPr>
                <w:rFonts w:eastAsia="宋体" w:cs="Times New Roman"/>
                <w:bCs/>
                <w:sz w:val="24"/>
                <w:szCs w:val="24"/>
                <w:highlight w:val="none"/>
              </w:rPr>
              <w:t xml:space="preserve"> </w:t>
            </w:r>
            <w:r>
              <w:rPr>
                <w:rFonts w:hint="eastAsia" w:eastAsia="宋体" w:cs="Times New Roman"/>
                <w:bCs/>
                <w:sz w:val="24"/>
                <w:szCs w:val="24"/>
                <w:highlight w:val="none"/>
              </w:rPr>
              <w:t>□</w:t>
            </w:r>
            <w:r>
              <w:rPr>
                <w:rFonts w:hint="default" w:ascii="Times New Roman" w:hAnsi="Times New Roman" w:eastAsia="仿宋" w:cs="Times New Roman"/>
                <w:bCs/>
                <w:sz w:val="24"/>
                <w:szCs w:val="24"/>
                <w:highlight w:val="none"/>
              </w:rPr>
              <w:t>其他</w:t>
            </w:r>
            <w:r>
              <w:rPr>
                <w:rFonts w:hint="default" w:ascii="Times New Roman" w:hAnsi="Times New Roman" w:eastAsia="仿宋" w:cs="Times New Roman"/>
                <w:bCs/>
                <w:sz w:val="24"/>
                <w:szCs w:val="24"/>
                <w:highlight w:val="none"/>
                <w:u w:val="single"/>
              </w:rPr>
              <w:t xml:space="preserve">       </w:t>
            </w:r>
            <w:r>
              <w:rPr>
                <w:rFonts w:hint="default"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u w:val="single"/>
              </w:rPr>
              <w:t xml:space="preserve">           </w:t>
            </w:r>
          </w:p>
        </w:tc>
      </w:tr>
      <w:tr w14:paraId="7013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7" w:hRule="atLeast"/>
          <w:jc w:val="center"/>
        </w:trPr>
        <w:tc>
          <w:tcPr>
            <w:tcW w:w="467" w:type="dxa"/>
            <w:tcBorders>
              <w:top w:val="single" w:color="000000" w:sz="4" w:space="0"/>
              <w:left w:val="single" w:color="000000" w:sz="4" w:space="0"/>
              <w:right w:val="single" w:color="auto" w:sz="4" w:space="0"/>
            </w:tcBorders>
            <w:vAlign w:val="center"/>
          </w:tcPr>
          <w:p w14:paraId="2E5D6421">
            <w:pPr>
              <w:adjustRightInd w:val="0"/>
              <w:spacing w:line="360" w:lineRule="exact"/>
              <w:ind w:firstLine="0" w:firstLineChars="0"/>
              <w:rPr>
                <w:rFonts w:hint="default" w:ascii="Times New Roman" w:hAnsi="Times New Roman" w:eastAsia="仿宋" w:cs="Times New Roman"/>
                <w:bCs/>
                <w:sz w:val="24"/>
                <w:szCs w:val="24"/>
                <w:highlight w:val="none"/>
              </w:rPr>
            </w:pPr>
            <w:r>
              <w:rPr>
                <w:rFonts w:hint="eastAsia" w:ascii="黑体" w:hAnsi="黑体" w:eastAsia="黑体" w:cs="黑体"/>
                <w:bCs/>
                <w:sz w:val="24"/>
                <w:szCs w:val="24"/>
                <w:highlight w:val="none"/>
              </w:rPr>
              <w:t>访谈内容记录</w:t>
            </w:r>
          </w:p>
        </w:tc>
        <w:tc>
          <w:tcPr>
            <w:tcW w:w="8682" w:type="dxa"/>
            <w:gridSpan w:val="4"/>
            <w:tcBorders>
              <w:top w:val="single" w:color="000000" w:sz="4" w:space="0"/>
              <w:left w:val="single" w:color="auto" w:sz="4" w:space="0"/>
              <w:right w:val="single" w:color="000000" w:sz="4" w:space="0"/>
            </w:tcBorders>
            <w:vAlign w:val="center"/>
          </w:tcPr>
          <w:tbl>
            <w:tblPr>
              <w:tblStyle w:val="6"/>
              <w:tblW w:w="91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1B9B9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7" w:hRule="atLeast"/>
                <w:jc w:val="center"/>
              </w:trPr>
              <w:tc>
                <w:tcPr>
                  <w:tcW w:w="8682" w:type="dxa"/>
                  <w:tcBorders>
                    <w:top w:val="nil"/>
                    <w:left w:val="nil"/>
                    <w:bottom w:val="nil"/>
                    <w:right w:val="nil"/>
                  </w:tcBorders>
                  <w:vAlign w:val="top"/>
                </w:tcPr>
                <w:p w14:paraId="0CD0CD9E">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土地利用历史和用途变迁</w:t>
                  </w:r>
                  <w:r>
                    <w:rPr>
                      <w:rFonts w:hint="eastAsia" w:ascii="Times New Roman" w:hAnsi="Times New Roman" w:eastAsia="仿宋" w:cs="Times New Roman"/>
                      <w:bCs/>
                      <w:sz w:val="24"/>
                      <w:szCs w:val="24"/>
                      <w:highlight w:val="none"/>
                      <w:lang w:eastAsia="zh-CN"/>
                    </w:rPr>
                    <w:t>：</w:t>
                  </w:r>
                </w:p>
                <w:p w14:paraId="68336574">
                  <w:pPr>
                    <w:pStyle w:val="2"/>
                    <w:rPr>
                      <w:rFonts w:hint="default" w:eastAsia="仿宋"/>
                      <w:u w:val="none"/>
                    </w:rPr>
                  </w:pPr>
                  <w:r>
                    <w:rPr>
                      <w:rFonts w:hint="eastAsia" w:ascii="Times New Roman" w:hAnsi="Times New Roman" w:eastAsia="仿宋" w:cs="Times New Roman"/>
                      <w:bCs/>
                      <w:sz w:val="24"/>
                      <w:szCs w:val="24"/>
                      <w:highlight w:val="none"/>
                      <w:u w:val="single"/>
                      <w:lang w:val="en-US" w:eastAsia="zh-CN"/>
                    </w:rPr>
                    <w:t xml:space="preserve">                                                            </w:t>
                  </w:r>
                </w:p>
                <w:p w14:paraId="7107BDEA">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涉及工矿用途、规模化养殖、作坊等可能污染土壤的开发利用行为</w:t>
                  </w:r>
                  <w:r>
                    <w:rPr>
                      <w:rFonts w:hint="eastAsia" w:ascii="Times New Roman" w:hAnsi="Times New Roman" w:eastAsia="仿宋" w:cs="Times New Roman"/>
                      <w:bCs/>
                      <w:sz w:val="24"/>
                      <w:szCs w:val="24"/>
                      <w:highlight w:val="none"/>
                      <w:lang w:eastAsia="zh-CN"/>
                    </w:rPr>
                    <w:t>：</w:t>
                  </w:r>
                </w:p>
                <w:p w14:paraId="2C26080D">
                  <w:pPr>
                    <w:pStyle w:val="2"/>
                    <w:rPr>
                      <w:rFonts w:hint="default"/>
                      <w:lang w:val="en-US"/>
                    </w:rPr>
                  </w:pPr>
                  <w:r>
                    <w:rPr>
                      <w:rFonts w:hint="eastAsia" w:ascii="Times New Roman" w:hAnsi="Times New Roman" w:eastAsia="仿宋" w:cs="Times New Roman"/>
                      <w:bCs/>
                      <w:sz w:val="24"/>
                      <w:szCs w:val="24"/>
                      <w:highlight w:val="none"/>
                      <w:u w:val="single"/>
                      <w:lang w:val="en-US" w:eastAsia="zh-CN"/>
                    </w:rPr>
                    <w:t xml:space="preserve">                                                             </w:t>
                  </w:r>
                  <w:r>
                    <w:rPr>
                      <w:rFonts w:hint="eastAsia" w:ascii="Times New Roman" w:hAnsi="Times New Roman" w:eastAsia="仿宋" w:cs="Times New Roman"/>
                      <w:bCs/>
                      <w:sz w:val="24"/>
                      <w:szCs w:val="24"/>
                      <w:highlight w:val="none"/>
                      <w:lang w:val="en-US" w:eastAsia="zh-CN"/>
                    </w:rPr>
                    <w:t xml:space="preserve">  </w:t>
                  </w:r>
                </w:p>
                <w:p w14:paraId="491110F0">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涉及环境污染事故、</w:t>
                  </w:r>
                  <w:r>
                    <w:rPr>
                      <w:rFonts w:hint="eastAsia" w:ascii="Times New Roman" w:hAnsi="Times New Roman" w:eastAsia="仿宋" w:cs="Times New Roman"/>
                      <w:bCs/>
                      <w:sz w:val="24"/>
                      <w:szCs w:val="24"/>
                      <w:highlight w:val="none"/>
                      <w:lang w:eastAsia="zh-CN"/>
                    </w:rPr>
                    <w:t>危险废物</w:t>
                  </w:r>
                  <w:r>
                    <w:rPr>
                      <w:rFonts w:hint="default" w:ascii="Times New Roman" w:hAnsi="Times New Roman" w:eastAsia="仿宋" w:cs="Times New Roman"/>
                      <w:bCs/>
                      <w:sz w:val="24"/>
                      <w:szCs w:val="24"/>
                      <w:highlight w:val="none"/>
                    </w:rPr>
                    <w:t>堆放、</w:t>
                  </w:r>
                  <w:r>
                    <w:rPr>
                      <w:rFonts w:hint="eastAsia" w:ascii="Times New Roman" w:hAnsi="Times New Roman" w:eastAsia="仿宋" w:cs="Times New Roman"/>
                      <w:bCs/>
                      <w:sz w:val="24"/>
                      <w:szCs w:val="24"/>
                      <w:highlight w:val="none"/>
                      <w:lang w:eastAsia="zh-CN"/>
                    </w:rPr>
                    <w:t>固体废物</w:t>
                  </w:r>
                  <w:r>
                    <w:rPr>
                      <w:rFonts w:hint="default" w:ascii="Times New Roman" w:hAnsi="Times New Roman" w:eastAsia="仿宋" w:cs="Times New Roman"/>
                      <w:bCs/>
                      <w:sz w:val="24"/>
                      <w:szCs w:val="24"/>
                      <w:highlight w:val="none"/>
                    </w:rPr>
                    <w:t>堆放与倾倒、填埋，有毒有害物质储存与输送等</w:t>
                  </w:r>
                  <w:r>
                    <w:rPr>
                      <w:rFonts w:hint="eastAsia" w:ascii="Times New Roman" w:hAnsi="Times New Roman" w:eastAsia="仿宋" w:cs="Times New Roman"/>
                      <w:bCs/>
                      <w:sz w:val="24"/>
                      <w:szCs w:val="24"/>
                      <w:highlight w:val="none"/>
                      <w:lang w:eastAsia="zh-CN"/>
                    </w:rPr>
                    <w:t>：</w:t>
                  </w:r>
                </w:p>
                <w:p w14:paraId="371AC800">
                  <w:pPr>
                    <w:pStyle w:val="2"/>
                    <w:rPr>
                      <w:rFonts w:hint="default"/>
                      <w:u w:val="single"/>
                      <w:lang w:val="en-US"/>
                    </w:rPr>
                  </w:pPr>
                  <w:r>
                    <w:rPr>
                      <w:rFonts w:hint="eastAsia" w:ascii="Times New Roman" w:hAnsi="Times New Roman" w:eastAsia="仿宋" w:cs="Times New Roman"/>
                      <w:bCs/>
                      <w:sz w:val="24"/>
                      <w:szCs w:val="24"/>
                      <w:highlight w:val="none"/>
                      <w:u w:val="single"/>
                      <w:lang w:val="en-US" w:eastAsia="zh-CN"/>
                    </w:rPr>
                    <w:t xml:space="preserve">                                                             </w:t>
                  </w:r>
                </w:p>
                <w:p w14:paraId="0F3F346A">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紧邻工业园区、工业企业、加油站等</w:t>
                  </w:r>
                  <w:r>
                    <w:rPr>
                      <w:rFonts w:hint="eastAsia" w:ascii="Times New Roman" w:hAnsi="Times New Roman" w:eastAsia="仿宋" w:cs="Times New Roman"/>
                      <w:bCs/>
                      <w:sz w:val="24"/>
                      <w:szCs w:val="24"/>
                      <w:highlight w:val="none"/>
                      <w:lang w:eastAsia="zh-CN"/>
                    </w:rPr>
                    <w:t>：</w:t>
                  </w:r>
                  <w:r>
                    <w:rPr>
                      <w:rFonts w:hint="default" w:ascii="Times New Roman" w:hAnsi="Times New Roman" w:eastAsia="仿宋" w:cs="Times New Roman"/>
                      <w:bCs/>
                      <w:sz w:val="24"/>
                      <w:szCs w:val="24"/>
                      <w:highlight w:val="none"/>
                    </w:rPr>
                    <w:t xml:space="preserve"> </w:t>
                  </w:r>
                </w:p>
                <w:p w14:paraId="0F6329F3">
                  <w:pPr>
                    <w:pStyle w:val="2"/>
                    <w:rPr>
                      <w:rFonts w:hint="default" w:eastAsia="仿宋"/>
                      <w:lang w:val="en-US" w:eastAsia="zh-CN"/>
                    </w:rPr>
                  </w:pPr>
                  <w:r>
                    <w:rPr>
                      <w:rFonts w:hint="eastAsia" w:ascii="Times New Roman" w:hAnsi="Times New Roman" w:eastAsia="仿宋" w:cs="Times New Roman"/>
                      <w:bCs/>
                      <w:sz w:val="24"/>
                      <w:szCs w:val="24"/>
                      <w:highlight w:val="none"/>
                      <w:u w:val="single"/>
                      <w:lang w:val="en-US" w:eastAsia="zh-CN"/>
                    </w:rPr>
                    <w:t xml:space="preserve">                                                            </w:t>
                  </w:r>
                  <w:r>
                    <w:rPr>
                      <w:rFonts w:hint="eastAsia" w:ascii="Times New Roman" w:hAnsi="Times New Roman" w:eastAsia="仿宋" w:cs="Times New Roman"/>
                      <w:bCs/>
                      <w:sz w:val="24"/>
                      <w:szCs w:val="24"/>
                      <w:highlight w:val="none"/>
                      <w:lang w:val="en-US" w:eastAsia="zh-CN"/>
                    </w:rPr>
                    <w:t xml:space="preserve"> </w:t>
                  </w:r>
                </w:p>
                <w:p w14:paraId="585E04DA">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是否</w:t>
                  </w:r>
                  <w:r>
                    <w:rPr>
                      <w:rFonts w:hint="default" w:ascii="Times New Roman" w:hAnsi="Times New Roman" w:eastAsia="仿宋" w:cs="Times New Roman"/>
                      <w:bCs/>
                      <w:sz w:val="24"/>
                      <w:szCs w:val="24"/>
                      <w:highlight w:val="none"/>
                    </w:rPr>
                    <w:t>涉及污水灌溉</w:t>
                  </w:r>
                  <w:r>
                    <w:rPr>
                      <w:rFonts w:hint="eastAsia" w:ascii="Times New Roman" w:hAnsi="Times New Roman" w:eastAsia="仿宋" w:cs="Times New Roman"/>
                      <w:bCs/>
                      <w:sz w:val="24"/>
                      <w:szCs w:val="24"/>
                      <w:highlight w:val="none"/>
                      <w:lang w:eastAsia="zh-CN"/>
                    </w:rPr>
                    <w:t>：</w:t>
                  </w:r>
                </w:p>
                <w:p w14:paraId="75E7E88B">
                  <w:pPr>
                    <w:numPr>
                      <w:ilvl w:val="-1"/>
                      <w:numId w:val="0"/>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u w:val="single"/>
                      <w:lang w:val="en-US" w:eastAsia="zh-CN"/>
                    </w:rPr>
                    <w:t xml:space="preserve">                                                                       </w:t>
                  </w:r>
                  <w:r>
                    <w:rPr>
                      <w:rFonts w:hint="default" w:ascii="Times New Roman" w:hAnsi="Times New Roman" w:eastAsia="仿宋" w:cs="Times New Roman"/>
                      <w:bCs/>
                      <w:sz w:val="24"/>
                      <w:szCs w:val="24"/>
                      <w:highlight w:val="none"/>
                    </w:rPr>
                    <w:t xml:space="preserve"> </w:t>
                  </w:r>
                </w:p>
                <w:p w14:paraId="1AFFB2AC">
                  <w:pPr>
                    <w:numPr>
                      <w:ilvl w:val="0"/>
                      <w:numId w:val="3"/>
                    </w:numPr>
                    <w:adjustRightInd w:val="0"/>
                    <w:spacing w:line="360" w:lineRule="exact"/>
                    <w:ind w:firstLine="0" w:firstLineChars="0"/>
                    <w:jc w:val="left"/>
                    <w:rPr>
                      <w:rFonts w:hint="default" w:ascii="Times New Roman" w:hAnsi="Times New Roman" w:eastAsia="仿宋" w:cs="Times New Roman"/>
                      <w:bCs/>
                      <w:sz w:val="24"/>
                      <w:szCs w:val="24"/>
                      <w:highlight w:val="none"/>
                    </w:rPr>
                  </w:pPr>
                  <w:r>
                    <w:rPr>
                      <w:rFonts w:hint="default" w:ascii="Times New Roman" w:hAnsi="Times New Roman" w:eastAsia="仿宋" w:cs="Times New Roman"/>
                      <w:bCs/>
                      <w:sz w:val="24"/>
                      <w:szCs w:val="24"/>
                      <w:highlight w:val="none"/>
                    </w:rPr>
                    <w:t>其他情况</w:t>
                  </w:r>
                  <w:r>
                    <w:rPr>
                      <w:rFonts w:hint="eastAsia" w:ascii="Times New Roman" w:hAnsi="Times New Roman" w:eastAsia="仿宋" w:cs="Times New Roman"/>
                      <w:bCs/>
                      <w:sz w:val="24"/>
                      <w:szCs w:val="24"/>
                      <w:highlight w:val="none"/>
                      <w:lang w:eastAsia="zh-CN"/>
                    </w:rPr>
                    <w:t>：</w:t>
                  </w:r>
                </w:p>
                <w:p w14:paraId="297C2D96">
                  <w:pPr>
                    <w:pStyle w:val="2"/>
                    <w:rPr>
                      <w:rFonts w:hint="eastAsia" w:ascii="Times New Roman" w:hAnsi="Times New Roman" w:eastAsia="仿宋" w:cs="Times New Roman"/>
                      <w:bCs/>
                      <w:sz w:val="24"/>
                      <w:szCs w:val="24"/>
                      <w:highlight w:val="none"/>
                      <w:u w:val="single"/>
                      <w:lang w:val="en-US" w:eastAsia="zh-CN"/>
                    </w:rPr>
                  </w:pPr>
                  <w:r>
                    <w:rPr>
                      <w:rFonts w:hint="eastAsia" w:ascii="Times New Roman" w:hAnsi="Times New Roman" w:eastAsia="仿宋" w:cs="Times New Roman"/>
                      <w:bCs/>
                      <w:sz w:val="24"/>
                      <w:szCs w:val="24"/>
                      <w:highlight w:val="none"/>
                      <w:u w:val="single"/>
                      <w:lang w:val="en-US" w:eastAsia="zh-CN"/>
                    </w:rPr>
                    <w:t xml:space="preserve">                                                             </w:t>
                  </w:r>
                </w:p>
                <w:p w14:paraId="5DA164A8">
                  <w:pPr>
                    <w:pStyle w:val="2"/>
                    <w:rPr>
                      <w:rFonts w:hint="eastAsia" w:ascii="Times New Roman" w:hAnsi="Times New Roman" w:eastAsia="仿宋" w:cs="Times New Roman"/>
                      <w:bCs/>
                      <w:sz w:val="24"/>
                      <w:szCs w:val="24"/>
                      <w:highlight w:val="none"/>
                      <w:u w:val="single"/>
                      <w:lang w:val="en-US" w:eastAsia="zh-CN"/>
                    </w:rPr>
                  </w:pPr>
                  <w:r>
                    <w:rPr>
                      <w:rFonts w:hint="eastAsia" w:ascii="Times New Roman" w:hAnsi="Times New Roman" w:eastAsia="仿宋" w:cs="Times New Roman"/>
                      <w:bCs/>
                      <w:sz w:val="24"/>
                      <w:szCs w:val="24"/>
                      <w:highlight w:val="none"/>
                      <w:u w:val="single"/>
                      <w:lang w:val="en-US" w:eastAsia="zh-CN"/>
                    </w:rPr>
                    <w:t xml:space="preserve">                                                             </w:t>
                  </w:r>
                </w:p>
                <w:p w14:paraId="796C8B3D">
                  <w:pPr>
                    <w:pStyle w:val="2"/>
                    <w:rPr>
                      <w:rFonts w:hint="default" w:ascii="Times New Roman" w:hAnsi="Times New Roman" w:eastAsia="仿宋" w:cs="Times New Roman"/>
                      <w:bCs/>
                      <w:sz w:val="24"/>
                      <w:szCs w:val="24"/>
                      <w:highlight w:val="none"/>
                      <w:u w:val="single"/>
                      <w:lang w:val="en-US" w:eastAsia="zh-CN"/>
                    </w:rPr>
                  </w:pPr>
                  <w:r>
                    <w:rPr>
                      <w:rFonts w:hint="eastAsia" w:ascii="Times New Roman" w:hAnsi="Times New Roman" w:eastAsia="仿宋" w:cs="Times New Roman"/>
                      <w:bCs/>
                      <w:sz w:val="24"/>
                      <w:szCs w:val="24"/>
                      <w:highlight w:val="none"/>
                      <w:u w:val="single"/>
                      <w:lang w:val="en-US" w:eastAsia="zh-CN"/>
                    </w:rPr>
                    <w:t xml:space="preserve">                                                             </w:t>
                  </w:r>
                </w:p>
              </w:tc>
            </w:tr>
          </w:tbl>
          <w:p w14:paraId="3DD14270">
            <w:pPr>
              <w:numPr>
                <w:ilvl w:val="0"/>
                <w:numId w:val="4"/>
              </w:numPr>
              <w:adjustRightInd w:val="0"/>
              <w:spacing w:line="360" w:lineRule="exact"/>
              <w:ind w:firstLine="0" w:firstLineChars="0"/>
              <w:jc w:val="left"/>
              <w:rPr>
                <w:rFonts w:hint="default" w:ascii="Times New Roman" w:hAnsi="Times New Roman" w:eastAsia="仿宋" w:cs="Times New Roman"/>
                <w:bCs/>
                <w:sz w:val="24"/>
                <w:szCs w:val="24"/>
                <w:highlight w:val="none"/>
              </w:rPr>
            </w:pPr>
          </w:p>
        </w:tc>
      </w:tr>
      <w:tr w14:paraId="173AD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9149" w:type="dxa"/>
            <w:gridSpan w:val="5"/>
            <w:tcBorders>
              <w:top w:val="single" w:color="000000" w:sz="4" w:space="0"/>
              <w:left w:val="single" w:color="000000" w:sz="4" w:space="0"/>
              <w:bottom w:val="single" w:color="000000" w:sz="4" w:space="0"/>
              <w:right w:val="single" w:color="000000" w:sz="4" w:space="0"/>
            </w:tcBorders>
            <w:vAlign w:val="center"/>
          </w:tcPr>
          <w:p w14:paraId="6BB4F971">
            <w:pPr>
              <w:adjustRightInd w:val="0"/>
              <w:spacing w:line="360" w:lineRule="exact"/>
              <w:ind w:firstLine="360"/>
              <w:rPr>
                <w:rFonts w:hint="default" w:ascii="Times New Roman" w:hAnsi="Times New Roman" w:eastAsia="仿宋" w:cs="Times New Roman"/>
                <w:bCs/>
                <w:sz w:val="24"/>
                <w:szCs w:val="24"/>
                <w:highlight w:val="none"/>
              </w:rPr>
            </w:pPr>
            <w:r>
              <w:rPr>
                <w:rFonts w:hint="eastAsia" w:ascii="黑体" w:hAnsi="黑体" w:eastAsia="黑体" w:cs="黑体"/>
                <w:bCs/>
                <w:sz w:val="24"/>
                <w:szCs w:val="24"/>
                <w:highlight w:val="none"/>
              </w:rPr>
              <w:t>受访人签名：</w:t>
            </w:r>
            <w:r>
              <w:rPr>
                <w:rFonts w:hint="default" w:ascii="Times New Roman" w:hAnsi="Times New Roman" w:eastAsia="仿宋" w:cs="Times New Roman"/>
                <w:bCs/>
                <w:sz w:val="24"/>
                <w:szCs w:val="24"/>
                <w:highlight w:val="none"/>
              </w:rPr>
              <w:t xml:space="preserve">                  </w:t>
            </w:r>
            <w:r>
              <w:rPr>
                <w:rFonts w:hint="eastAsia" w:ascii="黑体" w:hAnsi="黑体" w:eastAsia="黑体" w:cs="黑体"/>
                <w:bCs/>
                <w:sz w:val="24"/>
                <w:szCs w:val="24"/>
                <w:highlight w:val="none"/>
              </w:rPr>
              <w:t>访谈人签名：</w:t>
            </w:r>
            <w:r>
              <w:rPr>
                <w:rFonts w:hint="default" w:ascii="Times New Roman" w:hAnsi="Times New Roman" w:eastAsia="仿宋" w:cs="Times New Roman"/>
                <w:bCs/>
                <w:sz w:val="24"/>
                <w:szCs w:val="24"/>
                <w:highlight w:val="none"/>
              </w:rPr>
              <w:t xml:space="preserve">                             </w:t>
            </w:r>
          </w:p>
          <w:p w14:paraId="386DBA8E">
            <w:pPr>
              <w:adjustRightInd w:val="0"/>
              <w:spacing w:line="360" w:lineRule="exact"/>
              <w:ind w:firstLine="360"/>
              <w:rPr>
                <w:rFonts w:hint="default" w:ascii="Times New Roman" w:hAnsi="Times New Roman" w:eastAsia="仿宋" w:cs="Times New Roman"/>
                <w:bCs/>
                <w:sz w:val="24"/>
                <w:szCs w:val="24"/>
                <w:highlight w:val="none"/>
              </w:rPr>
            </w:pPr>
          </w:p>
          <w:p w14:paraId="4333AC15">
            <w:pPr>
              <w:wordWrap w:val="0"/>
              <w:adjustRightInd w:val="0"/>
              <w:spacing w:line="360" w:lineRule="exact"/>
              <w:jc w:val="right"/>
              <w:rPr>
                <w:rFonts w:hint="default" w:ascii="Times New Roman" w:hAnsi="Times New Roman" w:eastAsia="仿宋" w:cs="Times New Roman"/>
                <w:bCs/>
                <w:sz w:val="24"/>
                <w:szCs w:val="24"/>
                <w:highlight w:val="none"/>
                <w:lang w:val="en-US" w:eastAsia="zh-CN"/>
              </w:rPr>
            </w:pPr>
            <w:r>
              <w:rPr>
                <w:rFonts w:hint="eastAsia"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bCs/>
                <w:sz w:val="24"/>
                <w:szCs w:val="24"/>
                <w:highlight w:val="none"/>
              </w:rPr>
              <w:t xml:space="preserve"> 年   </w:t>
            </w:r>
            <w:r>
              <w:rPr>
                <w:rFonts w:hint="eastAsia"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bCs/>
                <w:sz w:val="24"/>
                <w:szCs w:val="24"/>
                <w:highlight w:val="none"/>
              </w:rPr>
              <w:t xml:space="preserve">月  </w:t>
            </w:r>
            <w:r>
              <w:rPr>
                <w:rFonts w:hint="eastAsia" w:ascii="Times New Roman" w:hAnsi="Times New Roman" w:eastAsia="仿宋" w:cs="Times New Roman"/>
                <w:bCs/>
                <w:sz w:val="24"/>
                <w:szCs w:val="24"/>
                <w:highlight w:val="none"/>
                <w:lang w:val="en-US" w:eastAsia="zh-CN"/>
              </w:rPr>
              <w:t xml:space="preserve"> </w:t>
            </w:r>
            <w:r>
              <w:rPr>
                <w:rFonts w:hint="default" w:ascii="Times New Roman" w:hAnsi="Times New Roman" w:eastAsia="仿宋" w:cs="Times New Roman"/>
                <w:bCs/>
                <w:sz w:val="24"/>
                <w:szCs w:val="24"/>
                <w:highlight w:val="none"/>
              </w:rPr>
              <w:t xml:space="preserve"> 日</w:t>
            </w:r>
            <w:r>
              <w:rPr>
                <w:rFonts w:hint="eastAsia" w:ascii="Times New Roman" w:hAnsi="Times New Roman" w:eastAsia="仿宋" w:cs="Times New Roman"/>
                <w:bCs/>
                <w:sz w:val="24"/>
                <w:szCs w:val="24"/>
                <w:highlight w:val="none"/>
                <w:lang w:val="en-US" w:eastAsia="zh-CN"/>
              </w:rPr>
              <w:t xml:space="preserve">  </w:t>
            </w:r>
          </w:p>
        </w:tc>
      </w:tr>
    </w:tbl>
    <w:p w14:paraId="70CB8028">
      <w:pPr>
        <w:pStyle w:val="3"/>
        <w:widowControl/>
        <w:spacing w:before="0" w:after="0" w:line="360" w:lineRule="exact"/>
        <w:ind w:firstLine="403" w:firstLineChars="0"/>
        <w:textAlignment w:val="baseline"/>
        <w:rPr>
          <w:rStyle w:val="11"/>
          <w:rFonts w:hint="default" w:ascii="Times New Roman" w:hAnsi="Times New Roman" w:eastAsia="仿宋" w:cs="Times New Roman"/>
          <w:sz w:val="21"/>
          <w:szCs w:val="21"/>
          <w:highlight w:val="none"/>
        </w:rPr>
      </w:pPr>
      <w:r>
        <w:rPr>
          <w:rStyle w:val="11"/>
          <w:rFonts w:hint="default" w:ascii="Times New Roman" w:hAnsi="Times New Roman" w:eastAsia="仿宋" w:cs="Times New Roman"/>
          <w:sz w:val="21"/>
          <w:szCs w:val="21"/>
          <w:highlight w:val="none"/>
        </w:rPr>
        <w:t>备注：因地块情况各异，可</w:t>
      </w:r>
      <w:r>
        <w:rPr>
          <w:rStyle w:val="11"/>
          <w:rFonts w:hint="eastAsia" w:ascii="Times New Roman" w:hAnsi="Times New Roman" w:eastAsia="仿宋" w:cs="Times New Roman"/>
          <w:sz w:val="21"/>
          <w:szCs w:val="21"/>
          <w:highlight w:val="none"/>
          <w:lang w:eastAsia="zh-CN"/>
        </w:rPr>
        <w:t>视情况</w:t>
      </w:r>
      <w:r>
        <w:rPr>
          <w:rStyle w:val="11"/>
          <w:rFonts w:hint="default" w:ascii="Times New Roman" w:hAnsi="Times New Roman" w:eastAsia="仿宋" w:cs="Times New Roman"/>
          <w:sz w:val="21"/>
          <w:szCs w:val="21"/>
          <w:highlight w:val="none"/>
        </w:rPr>
        <w:t>增加相关访谈内容。</w:t>
      </w:r>
    </w:p>
    <w:p w14:paraId="5EBD9DC9">
      <w:pPr>
        <w:jc w:val="both"/>
        <w:rPr>
          <w:rFonts w:hint="default" w:ascii="Times New Roman" w:hAnsi="Times New Roman" w:cs="Times New Roman"/>
          <w:sz w:val="32"/>
          <w:szCs w:val="40"/>
          <w:highlight w:val="none"/>
          <w:lang w:eastAsia="zh-CN"/>
        </w:rPr>
      </w:pPr>
    </w:p>
    <w:sectPr>
      <w:footerReference r:id="rId3" w:type="default"/>
      <w:pgSz w:w="11906" w:h="16838"/>
      <w:pgMar w:top="1440" w:right="1800"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7349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5B86E7">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5B86E7">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3E00A"/>
    <w:multiLevelType w:val="singleLevel"/>
    <w:tmpl w:val="EDB3E00A"/>
    <w:lvl w:ilvl="0" w:tentative="0">
      <w:start w:val="1"/>
      <w:numFmt w:val="decimal"/>
      <w:lvlText w:val="%1."/>
      <w:lvlJc w:val="left"/>
      <w:pPr>
        <w:ind w:left="425" w:hanging="425"/>
      </w:pPr>
      <w:rPr>
        <w:rFonts w:hint="default"/>
      </w:rPr>
    </w:lvl>
  </w:abstractNum>
  <w:abstractNum w:abstractNumId="1">
    <w:nsid w:val="00000019"/>
    <w:multiLevelType w:val="singleLevel"/>
    <w:tmpl w:val="00000019"/>
    <w:lvl w:ilvl="0" w:tentative="0">
      <w:start w:val="1"/>
      <w:numFmt w:val="decimal"/>
      <w:suff w:val="nothing"/>
      <w:lvlText w:val="（%1）"/>
      <w:lvlJc w:val="left"/>
      <w:rPr>
        <w:rFonts w:cs="Times New Roman"/>
      </w:rPr>
    </w:lvl>
  </w:abstractNum>
  <w:abstractNum w:abstractNumId="2">
    <w:nsid w:val="23F6C770"/>
    <w:multiLevelType w:val="multilevel"/>
    <w:tmpl w:val="23F6C770"/>
    <w:lvl w:ilvl="0" w:tentative="0">
      <w:start w:val="1"/>
      <w:numFmt w:val="decimal"/>
      <w:pStyle w:val="9"/>
      <w:suff w:val="nothing"/>
      <w:lvlText w:val="表1-%1　"/>
      <w:lvlJc w:val="left"/>
      <w:pPr>
        <w:tabs>
          <w:tab w:val="left" w:pos="0"/>
        </w:tabs>
        <w:ind w:left="0" w:firstLine="0"/>
        <w:textAlignment w:val="baseline"/>
      </w:pPr>
      <w:rPr>
        <w:rFonts w:hint="default" w:ascii="宋体" w:hAnsi="宋体" w:eastAsia="黑体" w:cs="黑体"/>
        <w:b w:val="0"/>
        <w:i w:val="0"/>
        <w:sz w:val="21"/>
      </w:rPr>
    </w:lvl>
    <w:lvl w:ilvl="1" w:tentative="0">
      <w:start w:val="1"/>
      <w:numFmt w:val="decimal"/>
      <w:lvlText w:val="%1.%2"/>
      <w:lvlJc w:val="left"/>
      <w:pPr>
        <w:tabs>
          <w:tab w:val="left" w:pos="420"/>
        </w:tabs>
        <w:ind w:left="992" w:hanging="567"/>
        <w:textAlignment w:val="baseline"/>
      </w:pPr>
      <w:rPr>
        <w:rFonts w:hint="default" w:ascii="宋体" w:hAnsi="宋体" w:eastAsia="宋体" w:cs="宋体"/>
      </w:rPr>
    </w:lvl>
    <w:lvl w:ilvl="2" w:tentative="0">
      <w:start w:val="1"/>
      <w:numFmt w:val="decimal"/>
      <w:lvlText w:val="%1.%2.%3"/>
      <w:lvlJc w:val="left"/>
      <w:pPr>
        <w:tabs>
          <w:tab w:val="left" w:pos="1418"/>
        </w:tabs>
        <w:ind w:left="1418" w:hanging="567"/>
        <w:textAlignment w:val="baseline"/>
      </w:pPr>
    </w:lvl>
    <w:lvl w:ilvl="3" w:tentative="0">
      <w:start w:val="1"/>
      <w:numFmt w:val="decimal"/>
      <w:lvlText w:val="%1.%2.%3.%4"/>
      <w:lvlJc w:val="left"/>
      <w:pPr>
        <w:tabs>
          <w:tab w:val="left" w:pos="1984"/>
        </w:tabs>
        <w:ind w:left="1984" w:hanging="708"/>
        <w:textAlignment w:val="baseline"/>
      </w:pPr>
    </w:lvl>
    <w:lvl w:ilvl="4" w:tentative="0">
      <w:start w:val="1"/>
      <w:numFmt w:val="decimal"/>
      <w:lvlText w:val="%1.%2.%3.%4.%5"/>
      <w:lvlJc w:val="left"/>
      <w:pPr>
        <w:tabs>
          <w:tab w:val="left" w:pos="2551"/>
        </w:tabs>
        <w:ind w:left="2551" w:hanging="850"/>
        <w:textAlignment w:val="baseline"/>
      </w:pPr>
    </w:lvl>
    <w:lvl w:ilvl="5" w:tentative="0">
      <w:start w:val="1"/>
      <w:numFmt w:val="decimal"/>
      <w:lvlText w:val="%1.%2.%3.%4.%5.%6"/>
      <w:lvlJc w:val="left"/>
      <w:pPr>
        <w:tabs>
          <w:tab w:val="left" w:pos="3260"/>
        </w:tabs>
        <w:ind w:left="3260" w:hanging="1134"/>
        <w:textAlignment w:val="baseline"/>
      </w:pPr>
    </w:lvl>
    <w:lvl w:ilvl="6" w:tentative="0">
      <w:start w:val="1"/>
      <w:numFmt w:val="decimal"/>
      <w:lvlText w:val="%1.%2.%3.%4.%5.%6.%7"/>
      <w:lvlJc w:val="left"/>
      <w:pPr>
        <w:tabs>
          <w:tab w:val="left" w:pos="3827"/>
        </w:tabs>
        <w:ind w:left="3827" w:hanging="1276"/>
        <w:textAlignment w:val="baseline"/>
      </w:pPr>
    </w:lvl>
    <w:lvl w:ilvl="7" w:tentative="0">
      <w:start w:val="1"/>
      <w:numFmt w:val="decimal"/>
      <w:lvlText w:val="%1.%2.%3.%4.%5.%6.%7.%8"/>
      <w:lvlJc w:val="left"/>
      <w:pPr>
        <w:tabs>
          <w:tab w:val="left" w:pos="4394"/>
        </w:tabs>
        <w:ind w:left="4394" w:hanging="1418"/>
        <w:textAlignment w:val="baseline"/>
      </w:pPr>
    </w:lvl>
    <w:lvl w:ilvl="8" w:tentative="0">
      <w:start w:val="1"/>
      <w:numFmt w:val="decimal"/>
      <w:lvlText w:val="%1.%2.%3.%4.%5.%6.%7.%8.%9"/>
      <w:lvlJc w:val="left"/>
      <w:pPr>
        <w:tabs>
          <w:tab w:val="left" w:pos="5102"/>
        </w:tabs>
        <w:ind w:left="5102" w:hanging="1700"/>
        <w:textAlignment w:val="baseline"/>
      </w:pPr>
    </w:lvl>
  </w:abstractNum>
  <w:num w:numId="1">
    <w:abstractNumId w:val="2"/>
  </w:num>
  <w:num w:numId="2">
    <w:abstractNumId w:val="0"/>
  </w:num>
  <w:num w:numId="3">
    <w:abstractNumId w:val="1"/>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iYzFlZGQwMmRmMzhlOTI1ODk4Y2ZmNjVlMTdiMmEifQ=="/>
  </w:docVars>
  <w:rsids>
    <w:rsidRoot w:val="00000000"/>
    <w:rsid w:val="06582DC4"/>
    <w:rsid w:val="0D537E76"/>
    <w:rsid w:val="1B0A7401"/>
    <w:rsid w:val="1EDE6314"/>
    <w:rsid w:val="20F50871"/>
    <w:rsid w:val="2DED79B5"/>
    <w:rsid w:val="31196821"/>
    <w:rsid w:val="32363F5E"/>
    <w:rsid w:val="37BD9BB0"/>
    <w:rsid w:val="3E7BCC1D"/>
    <w:rsid w:val="3EEC1603"/>
    <w:rsid w:val="3F9F6149"/>
    <w:rsid w:val="3FC36CEB"/>
    <w:rsid w:val="3FFFC910"/>
    <w:rsid w:val="4AFD2D18"/>
    <w:rsid w:val="4FD658E0"/>
    <w:rsid w:val="59AF9BA6"/>
    <w:rsid w:val="59FFC28E"/>
    <w:rsid w:val="675F81D4"/>
    <w:rsid w:val="67DBE73B"/>
    <w:rsid w:val="6FBDB39C"/>
    <w:rsid w:val="6FEFEEB6"/>
    <w:rsid w:val="6FFFB2C2"/>
    <w:rsid w:val="73FCCCAC"/>
    <w:rsid w:val="76FF52C4"/>
    <w:rsid w:val="773FEEA0"/>
    <w:rsid w:val="775FE15F"/>
    <w:rsid w:val="777F99D5"/>
    <w:rsid w:val="79FAE1BB"/>
    <w:rsid w:val="79FB544D"/>
    <w:rsid w:val="7AEE7BC1"/>
    <w:rsid w:val="7BBD186F"/>
    <w:rsid w:val="7BBF1F50"/>
    <w:rsid w:val="7BF28AD2"/>
    <w:rsid w:val="7D6F3804"/>
    <w:rsid w:val="7DDFFFF6"/>
    <w:rsid w:val="7DEFD09B"/>
    <w:rsid w:val="7EF70831"/>
    <w:rsid w:val="7EFD5EA1"/>
    <w:rsid w:val="7F6CDD6D"/>
    <w:rsid w:val="7F6FCFB1"/>
    <w:rsid w:val="7F7719C4"/>
    <w:rsid w:val="7FBFF56F"/>
    <w:rsid w:val="7FF33B85"/>
    <w:rsid w:val="8DAF503E"/>
    <w:rsid w:val="96EFF259"/>
    <w:rsid w:val="97E5E1B7"/>
    <w:rsid w:val="9FD75A55"/>
    <w:rsid w:val="BABFFC94"/>
    <w:rsid w:val="BAFB0F52"/>
    <w:rsid w:val="BE7F8A1B"/>
    <w:rsid w:val="BFDF59B4"/>
    <w:rsid w:val="CADF64A2"/>
    <w:rsid w:val="CB6E19DD"/>
    <w:rsid w:val="CE7A144B"/>
    <w:rsid w:val="CF3BF664"/>
    <w:rsid w:val="CF67AF45"/>
    <w:rsid w:val="DEEF7B5C"/>
    <w:rsid w:val="DFDF2CB3"/>
    <w:rsid w:val="EFBF41A8"/>
    <w:rsid w:val="F67D5D2C"/>
    <w:rsid w:val="F7DD9103"/>
    <w:rsid w:val="F9CC6091"/>
    <w:rsid w:val="F9DF647A"/>
    <w:rsid w:val="FADFF53F"/>
    <w:rsid w:val="FBD3EF50"/>
    <w:rsid w:val="FBFFABA1"/>
    <w:rsid w:val="FC5C21AF"/>
    <w:rsid w:val="FDFF5596"/>
    <w:rsid w:val="FEB5307D"/>
    <w:rsid w:val="FED37BFD"/>
    <w:rsid w:val="FF1FB349"/>
    <w:rsid w:val="FFB6B8B9"/>
    <w:rsid w:val="FFD1C204"/>
    <w:rsid w:val="FFDDBF4B"/>
    <w:rsid w:val="FFFA14C5"/>
    <w:rsid w:val="FFFE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caption"/>
    <w:basedOn w:val="1"/>
    <w:next w:val="1"/>
    <w:qFormat/>
    <w:uiPriority w:val="0"/>
    <w:pPr>
      <w:spacing w:before="152" w:after="160"/>
    </w:pPr>
    <w:rPr>
      <w:rFonts w:ascii="Arial" w:hAnsi="Arial" w:eastAsia="黑体"/>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UserStyle_19"/>
    <w:next w:val="10"/>
    <w:qFormat/>
    <w:uiPriority w:val="0"/>
    <w:pPr>
      <w:numPr>
        <w:ilvl w:val="0"/>
        <w:numId w:val="1"/>
      </w:numPr>
      <w:spacing w:before="156" w:after="156"/>
      <w:jc w:val="center"/>
    </w:pPr>
    <w:rPr>
      <w:rFonts w:ascii="黑体" w:hAnsi="Times New Roman" w:eastAsia="黑体" w:cs="Times New Roman"/>
      <w:sz w:val="21"/>
      <w:lang w:val="en-US" w:eastAsia="zh-CN" w:bidi="ar-SA"/>
    </w:rPr>
  </w:style>
  <w:style w:type="paragraph" w:customStyle="1" w:styleId="10">
    <w:name w:val="UserStyle_7"/>
    <w:qFormat/>
    <w:uiPriority w:val="0"/>
    <w:pPr>
      <w:ind w:firstLine="420" w:firstLineChars="200"/>
      <w:jc w:val="both"/>
      <w:textAlignment w:val="baseline"/>
    </w:pPr>
    <w:rPr>
      <w:rFonts w:ascii="宋体" w:hAnsi="Times New Roman" w:eastAsia="宋体" w:cs="Times New Roman"/>
      <w:sz w:val="21"/>
      <w:lang w:val="en-US" w:eastAsia="zh-CN" w:bidi="ar-SA"/>
    </w:rPr>
  </w:style>
  <w:style w:type="character" w:customStyle="1" w:styleId="1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1913</Words>
  <Characters>1947</Characters>
  <Lines>0</Lines>
  <Paragraphs>0</Paragraphs>
  <TotalTime>36</TotalTime>
  <ScaleCrop>false</ScaleCrop>
  <LinksUpToDate>false</LinksUpToDate>
  <CharactersWithSpaces>3088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2024-06-15T03:15:00Z</dcterms:created>
  <dc:creator>许晓仪</dc:creator>
  <cp:lastModifiedBy>米莱</cp:lastModifiedBy>
  <dcterms:modified xsi:type="dcterms:W3CDTF">2026-01-30T07:55:52Z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BDECA67A051546A0851F971FE0783E0C_12</vt:lpwstr>
  </property>
  <property fmtid="{D5CDD505-2E9C-101B-9397-08002B2CF9AE}" pid="4" name="KSOTemplateDocerSaveRecord">
    <vt:lpwstr>eyJoZGlkIjoiODJjN2E3MmU2OWM4ZGE5NjgzOGIwMjlkMTJkNDc2NTIiLCJ1c2VySWQiOiIyOTU2NjE2MTAifQ==</vt:lpwstr>
  </property>
</Properties>
</file>