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86" w:lineRule="exact"/>
        <w:ind w:firstLine="0"/>
        <w:jc w:val="center"/>
        <w:textAlignment w:val="auto"/>
        <w:rPr>
          <w:rFonts w:hint="eastAsia" w:ascii="黑体" w:hAnsi="黑体" w:eastAsia="黑体" w:cs="仿宋"/>
          <w:kern w:val="0"/>
          <w:sz w:val="32"/>
          <w:szCs w:val="32"/>
          <w:lang w:val="zh-CN" w:bidi="zh-CN"/>
        </w:rPr>
      </w:pPr>
      <w:r>
        <w:rPr>
          <w:rFonts w:hint="eastAsia" w:ascii="方正小标宋_GBK" w:hAnsi="方正小标宋_GBK" w:eastAsia="方正小标宋_GBK" w:cs="方正小标宋_GBK"/>
          <w:kern w:val="0"/>
          <w:sz w:val="44"/>
          <w:szCs w:val="44"/>
          <w:lang w:val="zh-CN" w:bidi="zh-CN"/>
        </w:rPr>
        <w:t>桂林市水安全保障“十四五”规划</w:t>
      </w:r>
    </w:p>
    <w:p>
      <w:pPr>
        <w:keepNext w:val="0"/>
        <w:keepLines w:val="0"/>
        <w:pageBreakBefore w:val="0"/>
        <w:widowControl w:val="0"/>
        <w:tabs>
          <w:tab w:val="left" w:pos="852"/>
        </w:tabs>
        <w:kinsoku/>
        <w:wordWrap/>
        <w:overflowPunct/>
        <w:topLinePunct w:val="0"/>
        <w:autoSpaceDE w:val="0"/>
        <w:autoSpaceDN w:val="0"/>
        <w:bidi w:val="0"/>
        <w:adjustRightInd/>
        <w:snapToGrid/>
        <w:spacing w:after="0" w:line="586" w:lineRule="exact"/>
        <w:jc w:val="center"/>
        <w:textAlignment w:val="auto"/>
        <w:rPr>
          <w:rFonts w:hint="default" w:ascii="Times New Roman" w:hAnsi="Times New Roman" w:eastAsia="黑体" w:cs="Times New Roman"/>
        </w:rPr>
      </w:pPr>
      <w:r>
        <w:rPr>
          <w:rFonts w:hint="eastAsia" w:ascii="黑体" w:hAnsi="黑体" w:eastAsia="黑体" w:cs="黑体"/>
          <w:sz w:val="32"/>
          <w:szCs w:val="32"/>
          <w:lang w:val="zh-CN" w:eastAsia="zh-CN" w:bidi="zh-CN"/>
        </w:rPr>
        <w:t>目</w:t>
      </w:r>
      <w:r>
        <w:rPr>
          <w:rFonts w:hint="eastAsia" w:ascii="黑体" w:hAnsi="黑体" w:eastAsia="黑体" w:cs="黑体"/>
          <w:sz w:val="32"/>
          <w:szCs w:val="32"/>
          <w:lang w:val="zh-CN" w:eastAsia="zh-CN" w:bidi="zh-CN"/>
        </w:rPr>
        <w:tab/>
      </w:r>
      <w:r>
        <w:rPr>
          <w:rFonts w:hint="eastAsia" w:ascii="黑体" w:hAnsi="黑体" w:eastAsia="黑体" w:cs="黑体"/>
          <w:sz w:val="32"/>
          <w:szCs w:val="32"/>
          <w:lang w:val="zh-CN" w:eastAsia="zh-CN" w:bidi="zh-CN"/>
        </w:rPr>
        <w:t>录</w:t>
      </w:r>
    </w:p>
    <w:p>
      <w:pPr>
        <w:keepNext w:val="0"/>
        <w:keepLines w:val="0"/>
        <w:pageBreakBefore w:val="0"/>
        <w:widowControl w:val="0"/>
        <w:kinsoku/>
        <w:wordWrap/>
        <w:overflowPunct/>
        <w:topLinePunct w:val="0"/>
        <w:bidi w:val="0"/>
        <w:adjustRightInd/>
        <w:snapToGrid/>
        <w:spacing w:after="0" w:line="586" w:lineRule="exact"/>
        <w:jc w:val="center"/>
        <w:textAlignment w:val="auto"/>
        <w:rPr>
          <w:rFonts w:hint="default" w:ascii="Times New Roman" w:hAnsi="Times New Roman" w:eastAsia="黑体" w:cs="Times New Roman"/>
        </w:rPr>
        <w:sectPr>
          <w:footerReference r:id="rId3" w:type="default"/>
          <w:pgSz w:w="11910" w:h="16840"/>
          <w:pgMar w:top="2098" w:right="1304" w:bottom="1304" w:left="1587" w:header="850" w:footer="964" w:gutter="0"/>
          <w:pgNumType w:fmt="decimal"/>
          <w:cols w:space="720" w:num="1"/>
          <w:rtlGutter w:val="0"/>
          <w:docGrid w:linePitch="1" w:charSpace="0"/>
        </w:sectPr>
      </w:pPr>
    </w:p>
    <w:p>
      <w:pPr>
        <w:keepNext w:val="0"/>
        <w:keepLines w:val="0"/>
        <w:pageBreakBefore w:val="0"/>
        <w:widowControl w:val="0"/>
        <w:tabs>
          <w:tab w:val="left" w:leader="dot" w:pos="8760"/>
        </w:tabs>
        <w:kinsoku/>
        <w:wordWrap/>
        <w:overflowPunct/>
        <w:topLinePunct w:val="0"/>
        <w:autoSpaceDE w:val="0"/>
        <w:autoSpaceDN w:val="0"/>
        <w:bidi w:val="0"/>
        <w:adjustRightInd/>
        <w:snapToGrid/>
        <w:spacing w:before="0" w:after="0" w:line="586" w:lineRule="exact"/>
        <w:ind w:left="0" w:leftChars="0" w:right="277" w:rightChars="132" w:firstLine="358" w:firstLineChars="112"/>
        <w:jc w:val="left"/>
        <w:textAlignment w:val="auto"/>
        <w:rPr>
          <w:rFonts w:hint="default" w:ascii="Times New Roman" w:hAnsi="Times New Roman" w:eastAsia="Times New Roman" w:cs="Times New Roman"/>
          <w:sz w:val="32"/>
          <w:szCs w:val="32"/>
          <w:lang w:val="en-US" w:eastAsia="zh-CN" w:bidi="zh-CN"/>
        </w:rPr>
      </w:pPr>
      <w:r>
        <w:rPr>
          <w:rFonts w:hint="default" w:ascii="Times New Roman" w:hAnsi="Times New Roman" w:eastAsia="仿宋" w:cs="Times New Roman"/>
          <w:sz w:val="32"/>
          <w:szCs w:val="32"/>
          <w:lang w:val="zh-CN" w:eastAsia="zh-CN" w:bidi="zh-CN"/>
        </w:rPr>
        <w:fldChar w:fldCharType="begin"/>
      </w:r>
      <w:r>
        <w:rPr>
          <w:rFonts w:hint="default" w:ascii="Times New Roman" w:hAnsi="Times New Roman" w:eastAsia="仿宋" w:cs="Times New Roman"/>
          <w:sz w:val="32"/>
          <w:szCs w:val="32"/>
          <w:lang w:val="zh-CN" w:eastAsia="zh-CN" w:bidi="zh-CN"/>
        </w:rPr>
        <w:instrText xml:space="preserve"> HYPERLINK \l "_TOC_250008" </w:instrText>
      </w:r>
      <w:r>
        <w:rPr>
          <w:rFonts w:hint="default" w:ascii="Times New Roman" w:hAnsi="Times New Roman" w:eastAsia="仿宋" w:cs="Times New Roman"/>
          <w:sz w:val="32"/>
          <w:szCs w:val="32"/>
          <w:lang w:val="zh-CN" w:eastAsia="zh-CN" w:bidi="zh-CN"/>
        </w:rPr>
        <w:fldChar w:fldCharType="separate"/>
      </w:r>
      <w:r>
        <w:rPr>
          <w:rFonts w:hint="default" w:ascii="Times New Roman" w:hAnsi="Times New Roman" w:eastAsia="黑体" w:cs="Times New Roman"/>
          <w:sz w:val="32"/>
          <w:szCs w:val="32"/>
          <w:lang w:val="zh-CN" w:eastAsia="zh-CN" w:bidi="zh-CN"/>
        </w:rPr>
        <w:t>前言</w:t>
      </w:r>
      <w:r>
        <w:rPr>
          <w:rFonts w:hint="default" w:ascii="Times New Roman" w:hAnsi="Times New Roman" w:eastAsia="Times New Roman" w:cs="Times New Roman"/>
          <w:sz w:val="32"/>
          <w:szCs w:val="32"/>
          <w:lang w:val="zh-CN" w:eastAsia="zh-CN" w:bidi="zh-CN"/>
        </w:rPr>
        <w:fldChar w:fldCharType="end"/>
      </w:r>
      <w:r>
        <w:rPr>
          <w:rFonts w:hint="default" w:ascii="Times New Roman" w:hAnsi="Times New Roman" w:eastAsia="仿宋_GB2312" w:cs="Times New Roman"/>
          <w:sz w:val="32"/>
          <w:szCs w:val="32"/>
          <w:lang w:val="zh-CN" w:eastAsia="zh-CN" w:bidi="zh-CN"/>
        </w:rPr>
        <w:tab/>
      </w:r>
      <w:r>
        <w:rPr>
          <w:rFonts w:hint="eastAsia" w:ascii="Times New Roman" w:hAnsi="Times New Roman" w:eastAsia="Times New Roman" w:cs="Times New Roman"/>
          <w:sz w:val="32"/>
          <w:szCs w:val="32"/>
          <w:lang w:val="en-US" w:eastAsia="zh-CN" w:bidi="zh-CN"/>
        </w:rPr>
        <w:t>4</w:t>
      </w:r>
    </w:p>
    <w:p>
      <w:pPr>
        <w:keepNext w:val="0"/>
        <w:keepLines w:val="0"/>
        <w:pageBreakBefore w:val="0"/>
        <w:widowControl w:val="0"/>
        <w:tabs>
          <w:tab w:val="left" w:leader="dot" w:pos="8366"/>
        </w:tabs>
        <w:kinsoku/>
        <w:wordWrap/>
        <w:overflowPunct/>
        <w:topLinePunct w:val="0"/>
        <w:autoSpaceDE w:val="0"/>
        <w:autoSpaceDN w:val="0"/>
        <w:bidi w:val="0"/>
        <w:adjustRightInd/>
        <w:snapToGrid/>
        <w:spacing w:before="0" w:after="0" w:line="586" w:lineRule="exact"/>
        <w:ind w:left="0" w:right="-221" w:rightChars="0"/>
        <w:jc w:val="center"/>
        <w:textAlignment w:val="auto"/>
        <w:rPr>
          <w:rFonts w:hint="default" w:ascii="Times New Roman" w:hAnsi="Times New Roman" w:eastAsia="Times New Roman" w:cs="Times New Roman"/>
          <w:sz w:val="32"/>
          <w:szCs w:val="32"/>
          <w:lang w:val="zh-CN" w:eastAsia="zh-CN" w:bidi="zh-CN"/>
        </w:rPr>
      </w:pPr>
      <w:r>
        <w:rPr>
          <w:rFonts w:hint="default" w:ascii="Times New Roman" w:hAnsi="Times New Roman" w:eastAsia="仿宋" w:cs="Times New Roman"/>
          <w:sz w:val="32"/>
          <w:szCs w:val="32"/>
          <w:lang w:val="zh-CN" w:eastAsia="zh-CN" w:bidi="zh-CN"/>
        </w:rPr>
        <w:fldChar w:fldCharType="begin"/>
      </w:r>
      <w:r>
        <w:rPr>
          <w:rFonts w:hint="default" w:ascii="Times New Roman" w:hAnsi="Times New Roman" w:eastAsia="仿宋" w:cs="Times New Roman"/>
          <w:sz w:val="32"/>
          <w:szCs w:val="32"/>
          <w:lang w:val="zh-CN" w:eastAsia="zh-CN" w:bidi="zh-CN"/>
        </w:rPr>
        <w:instrText xml:space="preserve"> HYPERLINK \l "_TOC_250007" </w:instrText>
      </w:r>
      <w:r>
        <w:rPr>
          <w:rFonts w:hint="default" w:ascii="Times New Roman" w:hAnsi="Times New Roman" w:eastAsia="仿宋" w:cs="Times New Roman"/>
          <w:sz w:val="32"/>
          <w:szCs w:val="32"/>
          <w:lang w:val="zh-CN" w:eastAsia="zh-CN" w:bidi="zh-CN"/>
        </w:rPr>
        <w:fldChar w:fldCharType="separate"/>
      </w:r>
      <w:r>
        <w:rPr>
          <w:rFonts w:hint="default" w:ascii="Times New Roman" w:hAnsi="Times New Roman" w:eastAsia="黑体" w:cs="Times New Roman"/>
          <w:sz w:val="32"/>
          <w:szCs w:val="32"/>
          <w:lang w:val="zh-CN" w:eastAsia="zh-CN" w:bidi="zh-CN"/>
        </w:rPr>
        <w:t>第一章</w:t>
      </w:r>
      <w:r>
        <w:rPr>
          <w:rFonts w:hint="default" w:ascii="Times New Roman" w:hAnsi="Times New Roman" w:eastAsia="黑体" w:cs="Times New Roman"/>
          <w:spacing w:val="-2"/>
          <w:sz w:val="32"/>
          <w:szCs w:val="32"/>
          <w:lang w:val="zh-CN" w:eastAsia="zh-CN" w:bidi="zh-CN"/>
        </w:rPr>
        <w:t xml:space="preserve"> </w:t>
      </w:r>
      <w:r>
        <w:rPr>
          <w:rFonts w:hint="default" w:ascii="Times New Roman" w:hAnsi="Times New Roman" w:eastAsia="黑体" w:cs="Times New Roman"/>
          <w:sz w:val="32"/>
          <w:szCs w:val="32"/>
          <w:lang w:val="zh-CN" w:eastAsia="zh-CN" w:bidi="zh-CN"/>
        </w:rPr>
        <w:t>发展基础</w:t>
      </w:r>
      <w:r>
        <w:rPr>
          <w:rFonts w:hint="default" w:ascii="Times New Roman" w:hAnsi="Times New Roman" w:eastAsia="仿宋" w:cs="Times New Roman"/>
          <w:sz w:val="32"/>
          <w:szCs w:val="32"/>
          <w:lang w:val="zh-CN" w:eastAsia="zh-CN" w:bidi="zh-CN"/>
        </w:rPr>
        <w:tab/>
      </w:r>
      <w:r>
        <w:rPr>
          <w:rFonts w:hint="default" w:ascii="Times New Roman" w:hAnsi="Times New Roman" w:eastAsia="Times New Roman" w:cs="Times New Roman"/>
          <w:sz w:val="32"/>
          <w:szCs w:val="32"/>
          <w:lang w:val="zh-CN" w:eastAsia="zh-CN" w:bidi="zh-CN"/>
        </w:rPr>
        <w:fldChar w:fldCharType="end"/>
      </w:r>
      <w:r>
        <w:rPr>
          <w:rFonts w:hint="eastAsia" w:ascii="Times New Roman" w:hAnsi="Times New Roman" w:eastAsia="Times New Roman" w:cs="Times New Roman"/>
          <w:sz w:val="32"/>
          <w:szCs w:val="32"/>
          <w:lang w:val="en-US" w:eastAsia="zh-CN" w:bidi="zh-CN"/>
        </w:rPr>
        <w:t>5</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第一节 水利发展</w:t>
      </w:r>
      <w:r>
        <w:rPr>
          <w:rFonts w:hint="eastAsia"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zh-CN" w:eastAsia="zh-CN" w:bidi="zh-CN"/>
        </w:rPr>
        <w:t>十三五</w:t>
      </w:r>
      <w:r>
        <w:rPr>
          <w:rFonts w:hint="eastAsia"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zh-CN" w:eastAsia="zh-CN" w:bidi="zh-CN"/>
        </w:rPr>
        <w:t>主要成就</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5</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第二节 存在问题</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10</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第三节 面临的形势</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13</w:t>
      </w:r>
    </w:p>
    <w:p>
      <w:pPr>
        <w:keepNext w:val="0"/>
        <w:keepLines w:val="0"/>
        <w:pageBreakBefore w:val="0"/>
        <w:widowControl w:val="0"/>
        <w:tabs>
          <w:tab w:val="left" w:leader="dot" w:pos="8229"/>
        </w:tabs>
        <w:kinsoku/>
        <w:wordWrap/>
        <w:overflowPunct/>
        <w:topLinePunct w:val="0"/>
        <w:autoSpaceDE w:val="0"/>
        <w:autoSpaceDN w:val="0"/>
        <w:bidi w:val="0"/>
        <w:adjustRightInd/>
        <w:snapToGrid/>
        <w:spacing w:before="0" w:after="0" w:line="586" w:lineRule="exact"/>
        <w:ind w:left="0" w:right="109"/>
        <w:jc w:val="right"/>
        <w:textAlignment w:val="auto"/>
        <w:rPr>
          <w:rFonts w:hint="default" w:ascii="Times New Roman" w:hAnsi="Times New Roman" w:eastAsia="Times New Roman" w:cs="Times New Roman"/>
          <w:sz w:val="32"/>
          <w:szCs w:val="32"/>
          <w:lang w:val="zh-CN" w:eastAsia="zh-CN" w:bidi="zh-CN"/>
        </w:rPr>
      </w:pPr>
      <w:r>
        <w:rPr>
          <w:rFonts w:hint="default" w:ascii="Times New Roman" w:hAnsi="Times New Roman" w:eastAsia="仿宋" w:cs="Times New Roman"/>
          <w:sz w:val="32"/>
          <w:szCs w:val="32"/>
          <w:lang w:val="zh-CN" w:eastAsia="zh-CN" w:bidi="zh-CN"/>
        </w:rPr>
        <w:fldChar w:fldCharType="begin"/>
      </w:r>
      <w:r>
        <w:rPr>
          <w:rFonts w:hint="default" w:ascii="Times New Roman" w:hAnsi="Times New Roman" w:eastAsia="仿宋" w:cs="Times New Roman"/>
          <w:sz w:val="32"/>
          <w:szCs w:val="32"/>
          <w:lang w:val="zh-CN" w:eastAsia="zh-CN" w:bidi="zh-CN"/>
        </w:rPr>
        <w:instrText xml:space="preserve"> HYPERLINK \l "_TOC_250006" </w:instrText>
      </w:r>
      <w:r>
        <w:rPr>
          <w:rFonts w:hint="default" w:ascii="Times New Roman" w:hAnsi="Times New Roman" w:eastAsia="仿宋" w:cs="Times New Roman"/>
          <w:sz w:val="32"/>
          <w:szCs w:val="32"/>
          <w:lang w:val="zh-CN" w:eastAsia="zh-CN" w:bidi="zh-CN"/>
        </w:rPr>
        <w:fldChar w:fldCharType="separate"/>
      </w:r>
      <w:r>
        <w:rPr>
          <w:rFonts w:hint="default" w:ascii="Times New Roman" w:hAnsi="Times New Roman" w:eastAsia="黑体" w:cs="Times New Roman"/>
          <w:sz w:val="32"/>
          <w:szCs w:val="32"/>
          <w:lang w:val="zh-CN" w:eastAsia="zh-CN" w:bidi="zh-CN"/>
        </w:rPr>
        <w:t>第二章</w:t>
      </w:r>
      <w:r>
        <w:rPr>
          <w:rFonts w:hint="default" w:ascii="Times New Roman" w:hAnsi="Times New Roman" w:eastAsia="黑体" w:cs="Times New Roman"/>
          <w:spacing w:val="-2"/>
          <w:sz w:val="32"/>
          <w:szCs w:val="32"/>
          <w:lang w:val="zh-CN" w:eastAsia="zh-CN" w:bidi="zh-CN"/>
        </w:rPr>
        <w:t xml:space="preserve"> </w:t>
      </w:r>
      <w:r>
        <w:rPr>
          <w:rFonts w:hint="default" w:ascii="Times New Roman" w:hAnsi="Times New Roman" w:eastAsia="黑体" w:cs="Times New Roman"/>
          <w:sz w:val="32"/>
          <w:szCs w:val="32"/>
          <w:lang w:val="zh-CN" w:eastAsia="zh-CN" w:bidi="zh-CN"/>
        </w:rPr>
        <w:t>总体思路</w:t>
      </w:r>
      <w:r>
        <w:rPr>
          <w:rFonts w:hint="default" w:ascii="Times New Roman" w:hAnsi="Times New Roman" w:eastAsia="仿宋" w:cs="Times New Roman"/>
          <w:sz w:val="32"/>
          <w:szCs w:val="32"/>
          <w:lang w:val="zh-CN" w:eastAsia="zh-CN" w:bidi="zh-CN"/>
        </w:rPr>
        <w:tab/>
      </w:r>
      <w:r>
        <w:rPr>
          <w:rFonts w:hint="default" w:ascii="Times New Roman" w:hAnsi="Times New Roman" w:eastAsia="Times New Roman" w:cs="Times New Roman"/>
          <w:spacing w:val="-8"/>
          <w:sz w:val="32"/>
          <w:szCs w:val="32"/>
          <w:lang w:val="zh-CN" w:eastAsia="zh-CN" w:bidi="zh-CN"/>
        </w:rPr>
        <w:t>1</w:t>
      </w:r>
      <w:r>
        <w:rPr>
          <w:rFonts w:hint="default" w:ascii="Times New Roman" w:hAnsi="Times New Roman" w:eastAsia="Times New Roman" w:cs="Times New Roman"/>
          <w:spacing w:val="-8"/>
          <w:sz w:val="32"/>
          <w:szCs w:val="32"/>
          <w:lang w:val="zh-CN" w:eastAsia="zh-CN" w:bidi="zh-CN"/>
        </w:rPr>
        <w:fldChar w:fldCharType="end"/>
      </w:r>
      <w:r>
        <w:rPr>
          <w:rFonts w:hint="eastAsia" w:ascii="Times New Roman" w:hAnsi="Times New Roman" w:eastAsia="Times New Roman" w:cs="Times New Roman"/>
          <w:spacing w:val="-8"/>
          <w:sz w:val="32"/>
          <w:szCs w:val="32"/>
          <w:lang w:val="en-US" w:eastAsia="zh-CN" w:bidi="zh-CN"/>
        </w:rPr>
        <w:t>5</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第一节 指导思想</w:t>
      </w:r>
      <w:r>
        <w:rPr>
          <w:rFonts w:hint="default" w:ascii="Times New Roman" w:hAnsi="Times New Roman" w:eastAsia="仿宋_GB2312" w:cs="Times New Roman"/>
          <w:sz w:val="32"/>
          <w:szCs w:val="32"/>
          <w:lang w:val="zh-CN" w:eastAsia="zh-CN" w:bidi="zh-CN"/>
        </w:rPr>
        <w:tab/>
      </w:r>
      <w:r>
        <w:rPr>
          <w:rFonts w:hint="default" w:ascii="Times New Roman" w:hAnsi="Times New Roman" w:eastAsia="仿宋_GB2312" w:cs="Times New Roman"/>
          <w:sz w:val="32"/>
          <w:szCs w:val="32"/>
          <w:lang w:val="zh-CN" w:eastAsia="zh-CN" w:bidi="zh-CN"/>
        </w:rPr>
        <w:t>1</w:t>
      </w:r>
      <w:r>
        <w:rPr>
          <w:rFonts w:hint="eastAsia" w:ascii="Times New Roman" w:hAnsi="Times New Roman" w:eastAsia="仿宋_GB2312" w:cs="Times New Roman"/>
          <w:sz w:val="32"/>
          <w:szCs w:val="32"/>
          <w:lang w:val="en-US" w:eastAsia="zh-CN" w:bidi="zh-CN"/>
        </w:rPr>
        <w:t>5</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第二节 基本原则</w:t>
      </w:r>
      <w:r>
        <w:rPr>
          <w:rFonts w:hint="default" w:ascii="Times New Roman" w:hAnsi="Times New Roman" w:eastAsia="仿宋_GB2312" w:cs="Times New Roman"/>
          <w:sz w:val="32"/>
          <w:szCs w:val="32"/>
          <w:lang w:val="zh-CN" w:eastAsia="zh-CN" w:bidi="zh-CN"/>
        </w:rPr>
        <w:tab/>
      </w:r>
      <w:r>
        <w:rPr>
          <w:rFonts w:hint="default" w:ascii="Times New Roman" w:hAnsi="Times New Roman" w:eastAsia="仿宋_GB2312" w:cs="Times New Roman"/>
          <w:sz w:val="32"/>
          <w:szCs w:val="32"/>
          <w:lang w:val="zh-CN" w:eastAsia="zh-CN" w:bidi="zh-CN"/>
        </w:rPr>
        <w:t>1</w:t>
      </w:r>
      <w:r>
        <w:rPr>
          <w:rFonts w:hint="eastAsia" w:ascii="Times New Roman" w:hAnsi="Times New Roman" w:eastAsia="仿宋_GB2312" w:cs="Times New Roman"/>
          <w:sz w:val="32"/>
          <w:szCs w:val="32"/>
          <w:lang w:val="en-US" w:eastAsia="zh-CN" w:bidi="zh-CN"/>
        </w:rPr>
        <w:t>5</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第三节 发展目标</w:t>
      </w:r>
      <w:r>
        <w:rPr>
          <w:rFonts w:hint="default" w:ascii="Times New Roman" w:hAnsi="Times New Roman" w:eastAsia="仿宋_GB2312" w:cs="Times New Roman"/>
          <w:sz w:val="32"/>
          <w:szCs w:val="32"/>
          <w:lang w:val="zh-CN" w:eastAsia="zh-CN" w:bidi="zh-CN"/>
        </w:rPr>
        <w:tab/>
      </w:r>
      <w:r>
        <w:rPr>
          <w:rFonts w:hint="default" w:ascii="Times New Roman" w:hAnsi="Times New Roman" w:eastAsia="仿宋_GB2312" w:cs="Times New Roman"/>
          <w:sz w:val="32"/>
          <w:szCs w:val="32"/>
          <w:lang w:val="zh-CN" w:eastAsia="zh-CN" w:bidi="zh-CN"/>
        </w:rPr>
        <w:t>1</w:t>
      </w:r>
      <w:r>
        <w:rPr>
          <w:rFonts w:hint="eastAsia" w:ascii="Times New Roman" w:hAnsi="Times New Roman" w:eastAsia="仿宋_GB2312" w:cs="Times New Roman"/>
          <w:sz w:val="32"/>
          <w:szCs w:val="32"/>
          <w:lang w:val="en-US" w:eastAsia="zh-CN" w:bidi="zh-CN"/>
        </w:rPr>
        <w:t>7</w:t>
      </w:r>
    </w:p>
    <w:p>
      <w:pPr>
        <w:keepNext w:val="0"/>
        <w:keepLines w:val="0"/>
        <w:pageBreakBefore w:val="0"/>
        <w:widowControl w:val="0"/>
        <w:tabs>
          <w:tab w:val="left" w:leader="dot" w:pos="8229"/>
        </w:tabs>
        <w:kinsoku/>
        <w:wordWrap/>
        <w:overflowPunct/>
        <w:topLinePunct w:val="0"/>
        <w:autoSpaceDE w:val="0"/>
        <w:autoSpaceDN w:val="0"/>
        <w:bidi w:val="0"/>
        <w:adjustRightInd/>
        <w:snapToGrid/>
        <w:spacing w:before="0" w:after="0" w:line="586" w:lineRule="exact"/>
        <w:ind w:left="0" w:right="109"/>
        <w:jc w:val="right"/>
        <w:textAlignment w:val="auto"/>
        <w:rPr>
          <w:rFonts w:hint="default" w:ascii="Times New Roman" w:hAnsi="Times New Roman" w:eastAsia="Times New Roman" w:cs="Times New Roman"/>
          <w:color w:val="auto"/>
          <w:sz w:val="32"/>
          <w:szCs w:val="32"/>
          <w:lang w:val="en-US" w:eastAsia="zh-CN" w:bidi="zh-CN"/>
        </w:rPr>
      </w:pPr>
      <w:r>
        <w:rPr>
          <w:rFonts w:hint="default" w:ascii="Times New Roman" w:hAnsi="Times New Roman" w:eastAsia="仿宋" w:cs="Times New Roman"/>
          <w:color w:val="auto"/>
          <w:sz w:val="32"/>
          <w:szCs w:val="32"/>
          <w:lang w:val="zh-CN" w:eastAsia="zh-CN" w:bidi="zh-CN"/>
        </w:rPr>
        <w:fldChar w:fldCharType="begin"/>
      </w:r>
      <w:r>
        <w:rPr>
          <w:rFonts w:hint="default" w:ascii="Times New Roman" w:hAnsi="Times New Roman" w:eastAsia="仿宋" w:cs="Times New Roman"/>
          <w:color w:val="auto"/>
          <w:sz w:val="32"/>
          <w:szCs w:val="32"/>
          <w:lang w:val="zh-CN" w:eastAsia="zh-CN" w:bidi="zh-CN"/>
        </w:rPr>
        <w:instrText xml:space="preserve"> HYPERLINK \l "_TOC_250005" </w:instrText>
      </w:r>
      <w:r>
        <w:rPr>
          <w:rFonts w:hint="default" w:ascii="Times New Roman" w:hAnsi="Times New Roman" w:eastAsia="仿宋" w:cs="Times New Roman"/>
          <w:color w:val="auto"/>
          <w:sz w:val="32"/>
          <w:szCs w:val="32"/>
          <w:lang w:val="zh-CN" w:eastAsia="zh-CN" w:bidi="zh-CN"/>
        </w:rPr>
        <w:fldChar w:fldCharType="separate"/>
      </w:r>
      <w:r>
        <w:rPr>
          <w:rFonts w:hint="default" w:ascii="Times New Roman" w:hAnsi="Times New Roman" w:eastAsia="黑体" w:cs="Times New Roman"/>
          <w:color w:val="auto"/>
          <w:kern w:val="2"/>
          <w:sz w:val="32"/>
          <w:szCs w:val="32"/>
          <w:lang w:val="zh-CN" w:eastAsia="zh-CN" w:bidi="zh-CN"/>
        </w:rPr>
        <w:t>第三章 总体布局</w:t>
      </w:r>
      <w:r>
        <w:rPr>
          <w:rFonts w:hint="default" w:ascii="Times New Roman" w:hAnsi="Times New Roman" w:eastAsia="仿宋" w:cs="Times New Roman"/>
          <w:color w:val="auto"/>
          <w:sz w:val="32"/>
          <w:szCs w:val="32"/>
          <w:lang w:val="zh-CN" w:eastAsia="zh-CN" w:bidi="zh-CN"/>
        </w:rPr>
        <w:tab/>
      </w:r>
      <w:r>
        <w:rPr>
          <w:rFonts w:hint="eastAsia" w:ascii="Times New Roman" w:hAnsi="Times New Roman" w:eastAsia="Times New Roman" w:cs="Times New Roman"/>
          <w:color w:val="auto"/>
          <w:spacing w:val="-8"/>
          <w:sz w:val="32"/>
          <w:szCs w:val="32"/>
          <w:lang w:val="en-US" w:eastAsia="zh-CN" w:bidi="zh-CN"/>
        </w:rPr>
        <w:t>2</w:t>
      </w:r>
      <w:r>
        <w:rPr>
          <w:rFonts w:hint="default" w:ascii="Times New Roman" w:hAnsi="Times New Roman" w:eastAsia="Times New Roman" w:cs="Times New Roman"/>
          <w:color w:val="auto"/>
          <w:spacing w:val="-8"/>
          <w:sz w:val="32"/>
          <w:szCs w:val="32"/>
          <w:lang w:val="zh-CN" w:eastAsia="zh-CN" w:bidi="zh-CN"/>
        </w:rPr>
        <w:fldChar w:fldCharType="end"/>
      </w:r>
      <w:r>
        <w:rPr>
          <w:rFonts w:hint="eastAsia" w:ascii="Times New Roman" w:hAnsi="Times New Roman" w:eastAsia="Times New Roman" w:cs="Times New Roman"/>
          <w:color w:val="auto"/>
          <w:spacing w:val="-8"/>
          <w:sz w:val="32"/>
          <w:szCs w:val="32"/>
          <w:lang w:val="en-US" w:eastAsia="zh-CN" w:bidi="zh-CN"/>
        </w:rPr>
        <w:t>0</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zh-CN" w:eastAsia="zh-CN" w:bidi="zh-CN"/>
        </w:rPr>
        <w:t>第一节 水网局部</w:t>
      </w:r>
      <w:r>
        <w:rPr>
          <w:rFonts w:hint="default" w:ascii="Times New Roman" w:hAnsi="Times New Roman" w:eastAsia="仿宋_GB2312" w:cs="Times New Roman"/>
          <w:color w:val="auto"/>
          <w:sz w:val="32"/>
          <w:szCs w:val="32"/>
          <w:lang w:val="zh-CN" w:eastAsia="zh-CN" w:bidi="zh-CN"/>
        </w:rPr>
        <w:tab/>
      </w:r>
      <w:r>
        <w:rPr>
          <w:rFonts w:hint="eastAsia" w:ascii="Times New Roman" w:hAnsi="Times New Roman" w:eastAsia="仿宋_GB2312" w:cs="Times New Roman"/>
          <w:color w:val="auto"/>
          <w:sz w:val="32"/>
          <w:szCs w:val="32"/>
          <w:lang w:val="en-US" w:eastAsia="zh-CN" w:bidi="zh-CN"/>
        </w:rPr>
        <w:t>20</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zh-CN" w:eastAsia="zh-CN" w:bidi="zh-CN"/>
        </w:rPr>
        <w:t>第二节 区域重大战略水安全保障</w:t>
      </w:r>
      <w:r>
        <w:rPr>
          <w:rFonts w:hint="eastAsia" w:ascii="Times New Roman" w:hAnsi="Times New Roman" w:eastAsia="仿宋_GB2312" w:cs="Times New Roman"/>
          <w:color w:val="auto"/>
          <w:sz w:val="32"/>
          <w:szCs w:val="32"/>
          <w:lang w:val="zh-CN" w:eastAsia="zh-CN" w:bidi="zh-CN"/>
        </w:rPr>
        <w:t>布局</w:t>
      </w:r>
      <w:r>
        <w:rPr>
          <w:rFonts w:hint="default" w:ascii="Times New Roman" w:hAnsi="Times New Roman" w:eastAsia="仿宋_GB2312" w:cs="Times New Roman"/>
          <w:color w:val="auto"/>
          <w:sz w:val="32"/>
          <w:szCs w:val="32"/>
          <w:lang w:val="zh-CN" w:eastAsia="zh-CN" w:bidi="zh-CN"/>
        </w:rPr>
        <w:tab/>
      </w:r>
      <w:r>
        <w:rPr>
          <w:rFonts w:hint="eastAsia" w:ascii="Times New Roman" w:hAnsi="Times New Roman" w:eastAsia="仿宋_GB2312" w:cs="Times New Roman"/>
          <w:color w:val="auto"/>
          <w:sz w:val="32"/>
          <w:szCs w:val="32"/>
          <w:lang w:val="en-US" w:eastAsia="zh-CN" w:bidi="zh-CN"/>
        </w:rPr>
        <w:t>23</w:t>
      </w:r>
    </w:p>
    <w:p>
      <w:pPr>
        <w:keepNext w:val="0"/>
        <w:keepLines w:val="0"/>
        <w:pageBreakBefore w:val="0"/>
        <w:widowControl w:val="0"/>
        <w:tabs>
          <w:tab w:val="left" w:leader="dot" w:pos="8217"/>
        </w:tabs>
        <w:kinsoku/>
        <w:wordWrap/>
        <w:overflowPunct/>
        <w:topLinePunct w:val="0"/>
        <w:autoSpaceDE w:val="0"/>
        <w:autoSpaceDN w:val="0"/>
        <w:bidi w:val="0"/>
        <w:adjustRightInd/>
        <w:snapToGrid/>
        <w:spacing w:before="0" w:after="0" w:line="586" w:lineRule="exact"/>
        <w:ind w:left="0" w:right="109"/>
        <w:jc w:val="right"/>
        <w:textAlignment w:val="auto"/>
        <w:rPr>
          <w:rFonts w:hint="default" w:ascii="Times New Roman" w:hAnsi="Times New Roman" w:eastAsia="Times New Roman" w:cs="Times New Roman"/>
          <w:sz w:val="32"/>
          <w:szCs w:val="32"/>
          <w:lang w:val="en-US" w:eastAsia="zh-CN" w:bidi="zh-CN"/>
        </w:rPr>
      </w:pPr>
      <w:r>
        <w:rPr>
          <w:rFonts w:hint="default" w:ascii="Times New Roman" w:hAnsi="Times New Roman" w:eastAsia="仿宋" w:cs="Times New Roman"/>
          <w:sz w:val="32"/>
          <w:szCs w:val="32"/>
          <w:lang w:val="zh-CN" w:eastAsia="zh-CN" w:bidi="zh-CN"/>
        </w:rPr>
        <w:fldChar w:fldCharType="begin"/>
      </w:r>
      <w:r>
        <w:rPr>
          <w:rFonts w:hint="default" w:ascii="Times New Roman" w:hAnsi="Times New Roman" w:eastAsia="仿宋" w:cs="Times New Roman"/>
          <w:sz w:val="32"/>
          <w:szCs w:val="32"/>
          <w:lang w:val="zh-CN" w:eastAsia="zh-CN" w:bidi="zh-CN"/>
        </w:rPr>
        <w:instrText xml:space="preserve"> HYPERLINK \l "_TOC_250004" </w:instrText>
      </w:r>
      <w:r>
        <w:rPr>
          <w:rFonts w:hint="default" w:ascii="Times New Roman" w:hAnsi="Times New Roman" w:eastAsia="仿宋" w:cs="Times New Roman"/>
          <w:sz w:val="32"/>
          <w:szCs w:val="32"/>
          <w:lang w:val="zh-CN" w:eastAsia="zh-CN" w:bidi="zh-CN"/>
        </w:rPr>
        <w:fldChar w:fldCharType="separate"/>
      </w:r>
      <w:r>
        <w:rPr>
          <w:rFonts w:hint="default" w:ascii="Times New Roman" w:hAnsi="Times New Roman" w:eastAsia="黑体" w:cs="Times New Roman"/>
          <w:color w:val="auto"/>
          <w:kern w:val="2"/>
          <w:sz w:val="32"/>
          <w:szCs w:val="32"/>
          <w:lang w:val="zh-CN" w:eastAsia="zh-CN" w:bidi="zh-CN"/>
        </w:rPr>
        <w:t>第四章 主要任务</w:t>
      </w:r>
      <w:r>
        <w:rPr>
          <w:rFonts w:hint="default" w:ascii="Times New Roman" w:hAnsi="Times New Roman" w:eastAsia="仿宋" w:cs="Times New Roman"/>
          <w:sz w:val="32"/>
          <w:szCs w:val="32"/>
          <w:lang w:val="zh-CN" w:eastAsia="zh-CN" w:bidi="zh-CN"/>
        </w:rPr>
        <w:tab/>
      </w:r>
      <w:r>
        <w:rPr>
          <w:rFonts w:hint="eastAsia" w:ascii="Times New Roman" w:hAnsi="Times New Roman" w:eastAsia="Times New Roman" w:cs="Times New Roman"/>
          <w:spacing w:val="-1"/>
          <w:sz w:val="32"/>
          <w:szCs w:val="32"/>
          <w:lang w:val="en-US" w:eastAsia="zh-CN" w:bidi="zh-CN"/>
        </w:rPr>
        <w:t>2</w:t>
      </w:r>
      <w:r>
        <w:rPr>
          <w:rFonts w:hint="default" w:ascii="Times New Roman" w:hAnsi="Times New Roman" w:eastAsia="Times New Roman" w:cs="Times New Roman"/>
          <w:spacing w:val="-1"/>
          <w:sz w:val="32"/>
          <w:szCs w:val="32"/>
          <w:lang w:val="zh-CN" w:eastAsia="zh-CN" w:bidi="zh-CN"/>
        </w:rPr>
        <w:fldChar w:fldCharType="end"/>
      </w:r>
      <w:r>
        <w:rPr>
          <w:rFonts w:hint="eastAsia" w:ascii="Times New Roman" w:hAnsi="Times New Roman" w:eastAsia="Times New Roman" w:cs="Times New Roman"/>
          <w:spacing w:val="-1"/>
          <w:sz w:val="32"/>
          <w:szCs w:val="32"/>
          <w:lang w:val="en-US" w:eastAsia="zh-CN" w:bidi="zh-CN"/>
        </w:rPr>
        <w:t>5</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第一节 增强洪涝灾害防御能力</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25</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第二节 提升供水安全保障能力</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27</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zh-CN" w:eastAsia="zh-CN" w:bidi="zh-CN"/>
        </w:rPr>
      </w:pPr>
      <w:r>
        <w:rPr>
          <w:rFonts w:hint="default" w:ascii="Times New Roman" w:hAnsi="Times New Roman" w:eastAsia="仿宋_GB2312" w:cs="Times New Roman"/>
          <w:sz w:val="32"/>
          <w:szCs w:val="32"/>
          <w:lang w:val="zh-CN" w:eastAsia="zh-CN" w:bidi="zh-CN"/>
        </w:rPr>
        <w:t>第三节 加强水生态安全保护治理</w:t>
      </w:r>
      <w:r>
        <w:rPr>
          <w:rFonts w:hint="default" w:ascii="Times New Roman" w:hAnsi="Times New Roman" w:eastAsia="仿宋_GB2312" w:cs="Times New Roman"/>
          <w:sz w:val="32"/>
          <w:szCs w:val="32"/>
          <w:lang w:val="zh-CN" w:eastAsia="zh-CN" w:bidi="zh-CN"/>
        </w:rPr>
        <w:tab/>
      </w:r>
      <w:r>
        <w:rPr>
          <w:rFonts w:hint="default" w:ascii="Times New Roman" w:hAnsi="Times New Roman" w:eastAsia="仿宋_GB2312" w:cs="Times New Roman"/>
          <w:sz w:val="32"/>
          <w:szCs w:val="32"/>
          <w:lang w:val="zh-CN" w:eastAsia="zh-CN" w:bidi="zh-CN"/>
        </w:rPr>
        <w:t>2</w:t>
      </w:r>
      <w:r>
        <w:rPr>
          <w:rFonts w:hint="eastAsia" w:ascii="Times New Roman" w:hAnsi="Times New Roman" w:eastAsia="仿宋_GB2312" w:cs="Times New Roman"/>
          <w:sz w:val="32"/>
          <w:szCs w:val="32"/>
          <w:lang w:val="en-US" w:eastAsia="zh-CN" w:bidi="zh-CN"/>
        </w:rPr>
        <w:t>8</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第四节 提升乡村振兴水利保障能力</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30</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第五节 加快智慧水利建设</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32</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第六节 深化水利重点领域改革</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33</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第七节 提高水治理能力现代化水平</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35</w:t>
      </w:r>
    </w:p>
    <w:p>
      <w:pPr>
        <w:keepNext w:val="0"/>
        <w:keepLines w:val="0"/>
        <w:pageBreakBefore w:val="0"/>
        <w:widowControl w:val="0"/>
        <w:tabs>
          <w:tab w:val="left" w:leader="dot" w:pos="8217"/>
        </w:tabs>
        <w:kinsoku/>
        <w:wordWrap/>
        <w:overflowPunct/>
        <w:topLinePunct w:val="0"/>
        <w:autoSpaceDE w:val="0"/>
        <w:autoSpaceDN w:val="0"/>
        <w:bidi w:val="0"/>
        <w:adjustRightInd/>
        <w:snapToGrid/>
        <w:spacing w:before="0" w:after="0" w:line="586" w:lineRule="exact"/>
        <w:ind w:left="0" w:right="109"/>
        <w:jc w:val="right"/>
        <w:textAlignment w:val="auto"/>
        <w:rPr>
          <w:rFonts w:hint="default" w:ascii="Times New Roman" w:hAnsi="Times New Roman" w:eastAsia="Times New Roman" w:cs="Times New Roman"/>
          <w:sz w:val="32"/>
          <w:szCs w:val="32"/>
          <w:lang w:val="en-US" w:eastAsia="zh-CN" w:bidi="zh-CN"/>
        </w:rPr>
      </w:pPr>
      <w:r>
        <w:rPr>
          <w:rFonts w:hint="default" w:ascii="Times New Roman" w:hAnsi="Times New Roman" w:eastAsia="仿宋" w:cs="Times New Roman"/>
          <w:sz w:val="32"/>
          <w:szCs w:val="32"/>
          <w:lang w:val="zh-CN" w:eastAsia="zh-CN" w:bidi="zh-CN"/>
        </w:rPr>
        <w:fldChar w:fldCharType="begin"/>
      </w:r>
      <w:r>
        <w:rPr>
          <w:rFonts w:hint="default" w:ascii="Times New Roman" w:hAnsi="Times New Roman" w:eastAsia="仿宋" w:cs="Times New Roman"/>
          <w:sz w:val="32"/>
          <w:szCs w:val="32"/>
          <w:lang w:val="zh-CN" w:eastAsia="zh-CN" w:bidi="zh-CN"/>
        </w:rPr>
        <w:instrText xml:space="preserve"> HYPERLINK \l "_TOC_250003" </w:instrText>
      </w:r>
      <w:r>
        <w:rPr>
          <w:rFonts w:hint="default" w:ascii="Times New Roman" w:hAnsi="Times New Roman" w:eastAsia="仿宋" w:cs="Times New Roman"/>
          <w:sz w:val="32"/>
          <w:szCs w:val="32"/>
          <w:lang w:val="zh-CN" w:eastAsia="zh-CN" w:bidi="zh-CN"/>
        </w:rPr>
        <w:fldChar w:fldCharType="separate"/>
      </w:r>
      <w:r>
        <w:rPr>
          <w:rFonts w:hint="default" w:ascii="Times New Roman" w:hAnsi="Times New Roman" w:eastAsia="黑体" w:cs="Times New Roman"/>
          <w:color w:val="auto"/>
          <w:kern w:val="2"/>
          <w:sz w:val="32"/>
          <w:szCs w:val="32"/>
          <w:lang w:val="zh-CN" w:eastAsia="zh-CN" w:bidi="zh-CN"/>
        </w:rPr>
        <w:t>第五章 投资规模</w:t>
      </w:r>
      <w:r>
        <w:rPr>
          <w:rFonts w:hint="default" w:ascii="Times New Roman" w:hAnsi="Times New Roman" w:eastAsia="仿宋" w:cs="Times New Roman"/>
          <w:sz w:val="32"/>
          <w:szCs w:val="32"/>
          <w:lang w:val="zh-CN" w:eastAsia="zh-CN" w:bidi="zh-CN"/>
        </w:rPr>
        <w:tab/>
      </w:r>
      <w:r>
        <w:rPr>
          <w:rFonts w:hint="eastAsia" w:ascii="Times New Roman" w:hAnsi="Times New Roman" w:eastAsia="Times New Roman" w:cs="Times New Roman"/>
          <w:spacing w:val="-1"/>
          <w:sz w:val="32"/>
          <w:szCs w:val="32"/>
          <w:lang w:val="en-US" w:eastAsia="zh-CN" w:bidi="zh-CN"/>
        </w:rPr>
        <w:t>4</w:t>
      </w:r>
      <w:r>
        <w:rPr>
          <w:rFonts w:hint="default" w:ascii="Times New Roman" w:hAnsi="Times New Roman" w:eastAsia="Times New Roman" w:cs="Times New Roman"/>
          <w:spacing w:val="-1"/>
          <w:sz w:val="32"/>
          <w:szCs w:val="32"/>
          <w:lang w:val="zh-CN" w:eastAsia="zh-CN" w:bidi="zh-CN"/>
        </w:rPr>
        <w:fldChar w:fldCharType="end"/>
      </w:r>
      <w:r>
        <w:rPr>
          <w:rFonts w:hint="eastAsia" w:ascii="Times New Roman" w:hAnsi="Times New Roman" w:eastAsia="Times New Roman" w:cs="Times New Roman"/>
          <w:spacing w:val="-1"/>
          <w:sz w:val="32"/>
          <w:szCs w:val="32"/>
          <w:lang w:val="en-US" w:eastAsia="zh-CN" w:bidi="zh-CN"/>
        </w:rPr>
        <w:t>0</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 xml:space="preserve">第一节 </w:t>
      </w:r>
      <w:r>
        <w:rPr>
          <w:rFonts w:hint="eastAsia"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zh-CN" w:eastAsia="zh-CN" w:bidi="zh-CN"/>
        </w:rPr>
        <w:t>十四五</w:t>
      </w:r>
      <w:r>
        <w:rPr>
          <w:rFonts w:hint="eastAsia" w:ascii="Times New Roman" w:hAnsi="Times New Roman" w:eastAsia="仿宋_GB2312" w:cs="Times New Roman"/>
          <w:sz w:val="32"/>
          <w:szCs w:val="32"/>
          <w:lang w:val="zh-CN" w:eastAsia="zh-CN" w:bidi="zh-CN"/>
        </w:rPr>
        <w:t>”</w:t>
      </w:r>
      <w:r>
        <w:rPr>
          <w:rFonts w:hint="default" w:ascii="Times New Roman" w:hAnsi="Times New Roman" w:eastAsia="仿宋_GB2312" w:cs="Times New Roman"/>
          <w:sz w:val="32"/>
          <w:szCs w:val="32"/>
          <w:lang w:val="zh-CN" w:eastAsia="zh-CN" w:bidi="zh-CN"/>
        </w:rPr>
        <w:t>投资规模预测</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40</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Times New Roman"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第二节 资金筹措</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41</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第三节 重点水利工程实施安排</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43</w:t>
      </w:r>
    </w:p>
    <w:p>
      <w:pPr>
        <w:keepNext w:val="0"/>
        <w:keepLines w:val="0"/>
        <w:pageBreakBefore w:val="0"/>
        <w:widowControl w:val="0"/>
        <w:tabs>
          <w:tab w:val="right" w:leader="dot" w:pos="8516"/>
        </w:tabs>
        <w:kinsoku/>
        <w:wordWrap/>
        <w:overflowPunct/>
        <w:topLinePunct w:val="0"/>
        <w:autoSpaceDE w:val="0"/>
        <w:autoSpaceDN w:val="0"/>
        <w:bidi w:val="0"/>
        <w:adjustRightInd/>
        <w:snapToGrid/>
        <w:spacing w:before="0" w:after="0" w:line="586" w:lineRule="exact"/>
        <w:ind w:left="0" w:right="109"/>
        <w:jc w:val="right"/>
        <w:textAlignment w:val="auto"/>
        <w:rPr>
          <w:rFonts w:hint="default" w:ascii="Times New Roman" w:hAnsi="Times New Roman" w:eastAsia="Times New Roman" w:cs="Times New Roman"/>
          <w:sz w:val="32"/>
          <w:szCs w:val="32"/>
          <w:lang w:val="en-US" w:eastAsia="zh-CN" w:bidi="zh-CN"/>
        </w:rPr>
      </w:pPr>
      <w:r>
        <w:rPr>
          <w:rFonts w:hint="default" w:ascii="Times New Roman" w:hAnsi="Times New Roman" w:eastAsia="仿宋" w:cs="Times New Roman"/>
          <w:sz w:val="32"/>
          <w:szCs w:val="32"/>
          <w:lang w:val="zh-CN" w:eastAsia="zh-CN" w:bidi="zh-CN"/>
        </w:rPr>
        <w:fldChar w:fldCharType="begin"/>
      </w:r>
      <w:r>
        <w:rPr>
          <w:rFonts w:hint="default" w:ascii="Times New Roman" w:hAnsi="Times New Roman" w:eastAsia="仿宋" w:cs="Times New Roman"/>
          <w:sz w:val="32"/>
          <w:szCs w:val="32"/>
          <w:lang w:val="zh-CN" w:eastAsia="zh-CN" w:bidi="zh-CN"/>
        </w:rPr>
        <w:instrText xml:space="preserve"> HYPERLINK \l "_TOC_250002" </w:instrText>
      </w:r>
      <w:r>
        <w:rPr>
          <w:rFonts w:hint="default" w:ascii="Times New Roman" w:hAnsi="Times New Roman" w:eastAsia="仿宋" w:cs="Times New Roman"/>
          <w:sz w:val="32"/>
          <w:szCs w:val="32"/>
          <w:lang w:val="zh-CN" w:eastAsia="zh-CN" w:bidi="zh-CN"/>
        </w:rPr>
        <w:fldChar w:fldCharType="separate"/>
      </w:r>
      <w:r>
        <w:rPr>
          <w:rFonts w:hint="default" w:ascii="Times New Roman" w:hAnsi="Times New Roman" w:eastAsia="黑体" w:cs="Times New Roman"/>
          <w:color w:val="auto"/>
          <w:kern w:val="2"/>
          <w:sz w:val="32"/>
          <w:szCs w:val="32"/>
          <w:lang w:val="zh-CN" w:eastAsia="zh-CN" w:bidi="zh-CN"/>
        </w:rPr>
        <w:t>第六章 环境影响评价</w:t>
      </w:r>
      <w:r>
        <w:rPr>
          <w:rFonts w:hint="default" w:ascii="Times New Roman" w:hAnsi="Times New Roman" w:eastAsia="仿宋" w:cs="Times New Roman"/>
          <w:sz w:val="32"/>
          <w:szCs w:val="32"/>
          <w:lang w:val="zh-CN" w:eastAsia="zh-CN" w:bidi="zh-CN"/>
        </w:rPr>
        <w:tab/>
      </w:r>
      <w:r>
        <w:rPr>
          <w:rFonts w:hint="eastAsia" w:ascii="Times New Roman" w:hAnsi="Times New Roman" w:eastAsia="Times New Roman" w:cs="Times New Roman"/>
          <w:sz w:val="32"/>
          <w:szCs w:val="32"/>
          <w:lang w:val="en-US" w:eastAsia="zh-CN" w:bidi="zh-CN"/>
        </w:rPr>
        <w:t>4</w:t>
      </w:r>
      <w:r>
        <w:rPr>
          <w:rFonts w:hint="default" w:ascii="Times New Roman" w:hAnsi="Times New Roman" w:eastAsia="Times New Roman" w:cs="Times New Roman"/>
          <w:sz w:val="32"/>
          <w:szCs w:val="32"/>
          <w:lang w:val="zh-CN" w:eastAsia="zh-CN" w:bidi="zh-CN"/>
        </w:rPr>
        <w:fldChar w:fldCharType="end"/>
      </w:r>
      <w:r>
        <w:rPr>
          <w:rFonts w:hint="eastAsia" w:ascii="Times New Roman" w:hAnsi="Times New Roman" w:eastAsia="Times New Roman" w:cs="Times New Roman"/>
          <w:sz w:val="32"/>
          <w:szCs w:val="32"/>
          <w:lang w:val="en-US" w:eastAsia="zh-CN" w:bidi="zh-CN"/>
        </w:rPr>
        <w:t>5</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第一节 与相关规划的协调性</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45</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第二节 实施效果评价</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45</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第三节 环境影响评价</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46</w:t>
      </w:r>
    </w:p>
    <w:p>
      <w:pPr>
        <w:keepNext w:val="0"/>
        <w:keepLines w:val="0"/>
        <w:pageBreakBefore w:val="0"/>
        <w:widowControl w:val="0"/>
        <w:tabs>
          <w:tab w:val="right" w:leader="dot" w:pos="7916"/>
        </w:tabs>
        <w:kinsoku/>
        <w:wordWrap/>
        <w:overflowPunct/>
        <w:topLinePunct w:val="0"/>
        <w:autoSpaceDE w:val="0"/>
        <w:autoSpaceDN w:val="0"/>
        <w:bidi w:val="0"/>
        <w:adjustRightInd/>
        <w:snapToGrid/>
        <w:spacing w:before="0" w:after="0" w:line="586" w:lineRule="exact"/>
        <w:ind w:left="0" w:right="109"/>
        <w:jc w:val="right"/>
        <w:textAlignment w:val="auto"/>
        <w:rPr>
          <w:rFonts w:hint="default" w:ascii="Times New Roman" w:hAnsi="Times New Roman" w:eastAsia="仿宋_GB2312" w:cs="Times New Roman"/>
          <w:sz w:val="32"/>
          <w:szCs w:val="32"/>
          <w:lang w:val="en-US" w:eastAsia="zh-CN" w:bidi="zh-CN"/>
        </w:rPr>
      </w:pPr>
      <w:r>
        <w:rPr>
          <w:rFonts w:hint="default" w:ascii="Times New Roman" w:hAnsi="Times New Roman" w:eastAsia="仿宋_GB2312" w:cs="Times New Roman"/>
          <w:sz w:val="32"/>
          <w:szCs w:val="32"/>
          <w:lang w:val="zh-CN" w:eastAsia="zh-CN" w:bidi="zh-CN"/>
        </w:rPr>
        <w:t>第四节</w:t>
      </w:r>
      <w:r>
        <w:rPr>
          <w:rFonts w:hint="default" w:ascii="Times New Roman" w:hAnsi="Times New Roman" w:eastAsia="仿宋_GB2312" w:cs="Times New Roman"/>
          <w:spacing w:val="-3"/>
          <w:sz w:val="32"/>
          <w:szCs w:val="32"/>
          <w:lang w:val="zh-CN" w:eastAsia="zh-CN" w:bidi="zh-CN"/>
        </w:rPr>
        <w:t xml:space="preserve"> </w:t>
      </w:r>
      <w:r>
        <w:rPr>
          <w:rFonts w:hint="default" w:ascii="Times New Roman" w:hAnsi="Times New Roman" w:eastAsia="仿宋_GB2312" w:cs="Times New Roman"/>
          <w:sz w:val="32"/>
          <w:szCs w:val="32"/>
          <w:lang w:val="zh-CN" w:eastAsia="zh-CN" w:bidi="zh-CN"/>
        </w:rPr>
        <w:t>综合评价</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48</w:t>
      </w:r>
    </w:p>
    <w:p>
      <w:pPr>
        <w:keepNext w:val="0"/>
        <w:keepLines w:val="0"/>
        <w:pageBreakBefore w:val="0"/>
        <w:widowControl w:val="0"/>
        <w:tabs>
          <w:tab w:val="right" w:leader="dot" w:pos="8516"/>
        </w:tabs>
        <w:kinsoku/>
        <w:wordWrap/>
        <w:overflowPunct/>
        <w:topLinePunct w:val="0"/>
        <w:autoSpaceDE w:val="0"/>
        <w:autoSpaceDN w:val="0"/>
        <w:bidi w:val="0"/>
        <w:adjustRightInd/>
        <w:snapToGrid/>
        <w:spacing w:before="0" w:after="0" w:line="586" w:lineRule="exact"/>
        <w:ind w:left="0" w:right="109"/>
        <w:jc w:val="right"/>
        <w:textAlignment w:val="auto"/>
        <w:rPr>
          <w:rFonts w:hint="default" w:ascii="Times New Roman" w:hAnsi="Times New Roman" w:eastAsia="Times New Roman" w:cs="Times New Roman"/>
          <w:sz w:val="32"/>
          <w:szCs w:val="32"/>
          <w:lang w:val="en-US" w:eastAsia="zh-CN" w:bidi="zh-CN"/>
        </w:rPr>
      </w:pPr>
      <w:r>
        <w:rPr>
          <w:rFonts w:hint="default" w:ascii="Times New Roman" w:hAnsi="Times New Roman" w:eastAsia="仿宋" w:cs="Times New Roman"/>
          <w:sz w:val="32"/>
          <w:szCs w:val="32"/>
          <w:lang w:val="zh-CN" w:eastAsia="zh-CN" w:bidi="zh-CN"/>
        </w:rPr>
        <w:fldChar w:fldCharType="begin"/>
      </w:r>
      <w:r>
        <w:rPr>
          <w:rFonts w:hint="default" w:ascii="Times New Roman" w:hAnsi="Times New Roman" w:eastAsia="仿宋" w:cs="Times New Roman"/>
          <w:sz w:val="32"/>
          <w:szCs w:val="32"/>
          <w:lang w:val="zh-CN" w:eastAsia="zh-CN" w:bidi="zh-CN"/>
        </w:rPr>
        <w:instrText xml:space="preserve"> HYPERLINK \l "_TOC_250001" </w:instrText>
      </w:r>
      <w:r>
        <w:rPr>
          <w:rFonts w:hint="default" w:ascii="Times New Roman" w:hAnsi="Times New Roman" w:eastAsia="仿宋" w:cs="Times New Roman"/>
          <w:sz w:val="32"/>
          <w:szCs w:val="32"/>
          <w:lang w:val="zh-CN" w:eastAsia="zh-CN" w:bidi="zh-CN"/>
        </w:rPr>
        <w:fldChar w:fldCharType="separate"/>
      </w:r>
      <w:r>
        <w:rPr>
          <w:rFonts w:hint="default" w:ascii="Times New Roman" w:hAnsi="Times New Roman" w:eastAsia="黑体" w:cs="Times New Roman"/>
          <w:color w:val="auto"/>
          <w:kern w:val="2"/>
          <w:sz w:val="32"/>
          <w:szCs w:val="32"/>
          <w:lang w:val="zh-CN" w:eastAsia="zh-CN" w:bidi="zh-CN"/>
        </w:rPr>
        <w:t>第七章 风险评估</w:t>
      </w:r>
      <w:r>
        <w:rPr>
          <w:rFonts w:hint="default" w:ascii="Times New Roman" w:hAnsi="Times New Roman" w:eastAsia="仿宋" w:cs="Times New Roman"/>
          <w:sz w:val="32"/>
          <w:szCs w:val="32"/>
          <w:lang w:val="zh-CN" w:eastAsia="zh-CN" w:bidi="zh-CN"/>
        </w:rPr>
        <w:tab/>
      </w:r>
      <w:r>
        <w:rPr>
          <w:rFonts w:hint="default" w:ascii="Times New Roman" w:hAnsi="Times New Roman" w:eastAsia="Times New Roman" w:cs="Times New Roman"/>
          <w:sz w:val="32"/>
          <w:szCs w:val="32"/>
          <w:lang w:val="zh-CN" w:eastAsia="zh-CN" w:bidi="zh-CN"/>
        </w:rPr>
        <w:fldChar w:fldCharType="end"/>
      </w:r>
      <w:r>
        <w:rPr>
          <w:rFonts w:hint="eastAsia" w:ascii="Times New Roman" w:hAnsi="Times New Roman" w:eastAsia="Times New Roman" w:cs="Times New Roman"/>
          <w:sz w:val="32"/>
          <w:szCs w:val="32"/>
          <w:lang w:val="en-US" w:eastAsia="zh-CN" w:bidi="zh-CN"/>
        </w:rPr>
        <w:t>49</w:t>
      </w:r>
    </w:p>
    <w:p>
      <w:pPr>
        <w:keepNext w:val="0"/>
        <w:keepLines w:val="0"/>
        <w:pageBreakBefore w:val="0"/>
        <w:widowControl w:val="0"/>
        <w:tabs>
          <w:tab w:val="right" w:leader="dot" w:pos="8516"/>
        </w:tabs>
        <w:kinsoku/>
        <w:wordWrap/>
        <w:overflowPunct/>
        <w:topLinePunct w:val="0"/>
        <w:autoSpaceDE w:val="0"/>
        <w:autoSpaceDN w:val="0"/>
        <w:bidi w:val="0"/>
        <w:adjustRightInd/>
        <w:snapToGrid/>
        <w:spacing w:before="0" w:after="0" w:line="586" w:lineRule="exact"/>
        <w:ind w:left="0" w:right="109"/>
        <w:jc w:val="right"/>
        <w:textAlignment w:val="auto"/>
        <w:rPr>
          <w:rFonts w:hint="default" w:ascii="Times New Roman" w:hAnsi="Times New Roman" w:eastAsia="Times New Roman" w:cs="Times New Roman"/>
          <w:sz w:val="32"/>
          <w:szCs w:val="32"/>
          <w:lang w:val="en-US" w:eastAsia="zh-CN" w:bidi="zh-CN"/>
        </w:rPr>
      </w:pPr>
      <w:r>
        <w:rPr>
          <w:rFonts w:hint="default" w:ascii="Times New Roman" w:hAnsi="Times New Roman" w:eastAsia="仿宋" w:cs="Times New Roman"/>
          <w:sz w:val="32"/>
          <w:szCs w:val="32"/>
          <w:lang w:val="zh-CN" w:eastAsia="zh-CN" w:bidi="zh-CN"/>
        </w:rPr>
        <w:fldChar w:fldCharType="begin"/>
      </w:r>
      <w:r>
        <w:rPr>
          <w:rFonts w:hint="default" w:ascii="Times New Roman" w:hAnsi="Times New Roman" w:eastAsia="仿宋" w:cs="Times New Roman"/>
          <w:sz w:val="32"/>
          <w:szCs w:val="32"/>
          <w:lang w:val="zh-CN" w:eastAsia="zh-CN" w:bidi="zh-CN"/>
        </w:rPr>
        <w:instrText xml:space="preserve"> HYPERLINK \l "_TOC_250000" </w:instrText>
      </w:r>
      <w:r>
        <w:rPr>
          <w:rFonts w:hint="default" w:ascii="Times New Roman" w:hAnsi="Times New Roman" w:eastAsia="仿宋" w:cs="Times New Roman"/>
          <w:sz w:val="32"/>
          <w:szCs w:val="32"/>
          <w:lang w:val="zh-CN" w:eastAsia="zh-CN" w:bidi="zh-CN"/>
        </w:rPr>
        <w:fldChar w:fldCharType="separate"/>
      </w:r>
      <w:r>
        <w:rPr>
          <w:rFonts w:hint="default" w:ascii="Times New Roman" w:hAnsi="Times New Roman" w:eastAsia="黑体" w:cs="Times New Roman"/>
          <w:color w:val="auto"/>
          <w:kern w:val="2"/>
          <w:sz w:val="32"/>
          <w:szCs w:val="32"/>
          <w:lang w:val="zh-CN" w:eastAsia="zh-CN" w:bidi="zh-CN"/>
        </w:rPr>
        <w:t>第八章 保障措施</w:t>
      </w:r>
      <w:r>
        <w:rPr>
          <w:rFonts w:hint="default" w:ascii="Times New Roman" w:hAnsi="Times New Roman" w:eastAsia="仿宋" w:cs="Times New Roman"/>
          <w:sz w:val="32"/>
          <w:szCs w:val="32"/>
          <w:lang w:val="zh-CN" w:eastAsia="zh-CN" w:bidi="zh-CN"/>
        </w:rPr>
        <w:tab/>
      </w:r>
      <w:r>
        <w:rPr>
          <w:rFonts w:hint="eastAsia" w:ascii="Times New Roman" w:hAnsi="Times New Roman" w:eastAsia="Times New Roman" w:cs="Times New Roman"/>
          <w:sz w:val="32"/>
          <w:szCs w:val="32"/>
          <w:lang w:val="en-US" w:eastAsia="zh-CN" w:bidi="zh-CN"/>
        </w:rPr>
        <w:t>5</w:t>
      </w:r>
      <w:r>
        <w:rPr>
          <w:rFonts w:hint="default" w:ascii="Times New Roman" w:hAnsi="Times New Roman" w:eastAsia="Times New Roman" w:cs="Times New Roman"/>
          <w:sz w:val="32"/>
          <w:szCs w:val="32"/>
          <w:lang w:val="zh-CN" w:eastAsia="zh-CN" w:bidi="zh-CN"/>
        </w:rPr>
        <w:fldChar w:fldCharType="end"/>
      </w:r>
      <w:r>
        <w:rPr>
          <w:rFonts w:hint="eastAsia" w:ascii="Times New Roman" w:hAnsi="Times New Roman" w:eastAsia="Times New Roman" w:cs="Times New Roman"/>
          <w:sz w:val="32"/>
          <w:szCs w:val="32"/>
          <w:lang w:val="en-US" w:eastAsia="zh-CN" w:bidi="zh-CN"/>
        </w:rPr>
        <w:t>4</w:t>
      </w:r>
    </w:p>
    <w:p>
      <w:pPr>
        <w:keepNext w:val="0"/>
        <w:keepLines w:val="0"/>
        <w:pageBreakBefore w:val="0"/>
        <w:widowControl w:val="0"/>
        <w:tabs>
          <w:tab w:val="right" w:leader="dot" w:pos="8516"/>
        </w:tabs>
        <w:kinsoku/>
        <w:wordWrap/>
        <w:overflowPunct/>
        <w:topLinePunct w:val="0"/>
        <w:autoSpaceDE w:val="0"/>
        <w:autoSpaceDN w:val="0"/>
        <w:bidi w:val="0"/>
        <w:adjustRightInd/>
        <w:snapToGrid/>
        <w:spacing w:before="0" w:after="0" w:line="586" w:lineRule="exact"/>
        <w:ind w:left="0" w:right="109"/>
        <w:jc w:val="right"/>
        <w:textAlignment w:val="auto"/>
        <w:rPr>
          <w:rFonts w:hint="default" w:ascii="Times New Roman" w:hAnsi="Times New Roman" w:eastAsia="Times New Roman" w:cs="Times New Roman"/>
          <w:sz w:val="30"/>
          <w:szCs w:val="30"/>
          <w:lang w:val="zh-CN" w:eastAsia="zh-CN" w:bidi="zh-CN"/>
        </w:rPr>
      </w:pPr>
    </w:p>
    <w:p>
      <w:pPr>
        <w:spacing w:after="0"/>
        <w:rPr>
          <w:rFonts w:ascii="Times New Roman" w:eastAsia="Times New Roman"/>
        </w:rPr>
        <w:sectPr>
          <w:type w:val="continuous"/>
          <w:pgSz w:w="11910" w:h="16840"/>
          <w:pgMar w:top="2098" w:right="1304" w:bottom="1304" w:left="1587" w:header="850" w:footer="964" w:gutter="0"/>
          <w:pgNumType w:fmt="decimal"/>
          <w:cols w:space="720" w:num="1"/>
          <w:rtlGutter w:val="0"/>
          <w:docGrid w:linePitch="1" w:charSpace="0"/>
        </w:sectPr>
      </w:pPr>
    </w:p>
    <w:p>
      <w:pPr>
        <w:widowControl w:val="0"/>
        <w:autoSpaceDE w:val="0"/>
        <w:autoSpaceDN w:val="0"/>
        <w:spacing w:before="0" w:after="0" w:line="240" w:lineRule="auto"/>
        <w:ind w:left="0" w:right="0"/>
        <w:jc w:val="left"/>
        <w:rPr>
          <w:rFonts w:ascii="Times New Roman" w:hAnsi="仿宋" w:eastAsia="仿宋" w:cs="仿宋"/>
          <w:sz w:val="20"/>
          <w:szCs w:val="32"/>
          <w:lang w:val="zh-CN" w:eastAsia="zh-CN" w:bidi="zh-CN"/>
        </w:rPr>
      </w:pPr>
    </w:p>
    <w:p>
      <w:pPr>
        <w:widowControl w:val="0"/>
        <w:autoSpaceDE w:val="0"/>
        <w:autoSpaceDN w:val="0"/>
        <w:spacing w:before="0" w:after="0" w:line="240" w:lineRule="auto"/>
        <w:ind w:left="0" w:right="0"/>
        <w:jc w:val="left"/>
        <w:rPr>
          <w:rFonts w:ascii="Times New Roman" w:hAnsi="仿宋" w:eastAsia="仿宋" w:cs="仿宋"/>
          <w:sz w:val="20"/>
          <w:szCs w:val="32"/>
          <w:lang w:val="zh-CN" w:eastAsia="zh-CN" w:bidi="zh-CN"/>
        </w:rPr>
      </w:pPr>
    </w:p>
    <w:p>
      <w:pPr>
        <w:widowControl w:val="0"/>
        <w:autoSpaceDE w:val="0"/>
        <w:autoSpaceDN w:val="0"/>
        <w:spacing w:before="5" w:after="0" w:line="240" w:lineRule="auto"/>
        <w:ind w:left="0" w:right="0"/>
        <w:jc w:val="left"/>
        <w:rPr>
          <w:rFonts w:ascii="Times New Roman" w:hAnsi="仿宋" w:eastAsia="仿宋" w:cs="仿宋"/>
          <w:sz w:val="25"/>
          <w:szCs w:val="32"/>
          <w:lang w:val="zh-CN" w:eastAsia="zh-CN" w:bidi="zh-CN"/>
        </w:rPr>
      </w:pPr>
    </w:p>
    <w:p>
      <w:pPr>
        <w:spacing w:after="0"/>
        <w:jc w:val="center"/>
        <w:rPr>
          <w:rFonts w:ascii="Times New Roman"/>
          <w:sz w:val="18"/>
        </w:rPr>
        <w:sectPr>
          <w:type w:val="continuous"/>
          <w:pgSz w:w="11910" w:h="16840"/>
          <w:pgMar w:top="2098" w:right="1304" w:bottom="1304" w:left="1587" w:header="850" w:footer="964" w:gutter="0"/>
          <w:pgNumType w:fmt="decimal"/>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黑体" w:hAnsi="黑体" w:eastAsia="黑体" w:cs="黑体"/>
          <w:sz w:val="44"/>
          <w:szCs w:val="44"/>
          <w:lang w:val="zh-CN" w:eastAsia="zh-CN"/>
        </w:rPr>
      </w:pPr>
      <w:bookmarkStart w:id="0" w:name="_TOC_250008"/>
      <w:bookmarkEnd w:id="0"/>
      <w:r>
        <w:rPr>
          <w:rFonts w:hint="eastAsia" w:ascii="黑体" w:hAnsi="黑体" w:eastAsia="黑体" w:cs="黑体"/>
          <w:sz w:val="44"/>
          <w:szCs w:val="44"/>
          <w:lang w:val="zh-CN" w:eastAsia="zh-CN"/>
        </w:rPr>
        <w:t>前</w:t>
      </w:r>
      <w:r>
        <w:rPr>
          <w:rFonts w:hint="eastAsia" w:ascii="黑体" w:hAnsi="黑体" w:eastAsia="黑体" w:cs="黑体"/>
          <w:sz w:val="44"/>
          <w:szCs w:val="44"/>
          <w:lang w:val="zh-CN" w:eastAsia="zh-CN"/>
        </w:rPr>
        <w:tab/>
      </w:r>
      <w:r>
        <w:rPr>
          <w:rFonts w:hint="eastAsia" w:ascii="黑体" w:hAnsi="黑体" w:eastAsia="黑体" w:cs="黑体"/>
          <w:sz w:val="44"/>
          <w:szCs w:val="44"/>
          <w:lang w:val="zh-CN" w:eastAsia="zh-CN"/>
        </w:rPr>
        <w:t>言</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十四五</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时期，是我国全面建成小康社会、实现第一个百年奋斗目标之后，乘势而上开启全面建设社会主义现代化国家新征程、向第二个百年奋斗目标进军的第一个五年，也是桂林市加快建设世界级旅游城市，推动新时期水利改革发展再上新台阶的关键五</w:t>
      </w:r>
      <w:r>
        <w:rPr>
          <w:rFonts w:hint="default" w:ascii="Times New Roman" w:hAnsi="Times New Roman" w:eastAsia="仿宋_GB2312" w:cs="Times New Roman"/>
          <w:spacing w:val="-6"/>
          <w:sz w:val="32"/>
          <w:szCs w:val="32"/>
          <w:lang w:val="zh-CN" w:eastAsia="zh-CN"/>
        </w:rPr>
        <w:t>年。</w:t>
      </w:r>
      <w:r>
        <w:rPr>
          <w:rFonts w:hint="eastAsia" w:ascii="Times New Roman" w:hAnsi="Times New Roman" w:eastAsia="仿宋_GB2312" w:cs="Times New Roman"/>
          <w:spacing w:val="-6"/>
          <w:sz w:val="32"/>
          <w:szCs w:val="32"/>
          <w:lang w:val="zh-CN" w:eastAsia="zh-CN"/>
        </w:rPr>
        <w:t>立足</w:t>
      </w:r>
      <w:r>
        <w:rPr>
          <w:rFonts w:hint="default" w:ascii="Times New Roman" w:hAnsi="Times New Roman" w:eastAsia="仿宋_GB2312" w:cs="Times New Roman"/>
          <w:spacing w:val="-6"/>
          <w:sz w:val="32"/>
          <w:szCs w:val="32"/>
          <w:lang w:val="zh-CN" w:eastAsia="zh-CN"/>
        </w:rPr>
        <w:t>新发展阶段，贯彻新发展理念，积极服务和融入新发展格局，推动高质量发展，对水安全保障提出了新的更高要求。</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本规划依据《桂林市国民经济和社会发展第十四个五年规划和2035年远景目标纲要》以及国家、自治区、桂林市关于水安全保障的有关文件，在深入调查研究、广泛听取意见的基础上，全面总结桂林市水利发展</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十三五</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规划实施情况，系统分析桂林市水安全面临的新形势、新任务和新要求，贯彻落实</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节水优先、空间均衡、系统治理、两手发力</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的治水思路，提出桂林市水安全保障</w:t>
      </w:r>
      <w:r>
        <w:rPr>
          <w:rFonts w:hint="eastAsia" w:ascii="仿宋_GB2312" w:hAnsi="仿宋_GB2312" w:eastAsia="仿宋_GB2312" w:cs="仿宋_GB2312"/>
          <w:sz w:val="32"/>
          <w:szCs w:val="32"/>
          <w:lang w:val="zh-CN" w:eastAsia="zh-CN"/>
        </w:rPr>
        <w:t>“十四五”</w:t>
      </w:r>
      <w:r>
        <w:rPr>
          <w:rFonts w:hint="default" w:ascii="Times New Roman" w:hAnsi="Times New Roman" w:eastAsia="仿宋_GB2312" w:cs="Times New Roman"/>
          <w:sz w:val="32"/>
          <w:szCs w:val="32"/>
          <w:lang w:val="zh-CN" w:eastAsia="zh-CN"/>
        </w:rPr>
        <w:t>总体思路、总体布局、主要任务、重大工程等，是指导今后五年桂林市水利改革发展的纲领性文件。</w:t>
      </w:r>
    </w:p>
    <w:p>
      <w:pPr>
        <w:keepNext w:val="0"/>
        <w:keepLines w:val="0"/>
        <w:pageBreakBefore w:val="0"/>
        <w:widowControl w:val="0"/>
        <w:kinsoku/>
        <w:wordWrap/>
        <w:overflowPunct/>
        <w:topLinePunct w:val="0"/>
        <w:autoSpaceDE/>
        <w:autoSpaceDN/>
        <w:bidi w:val="0"/>
        <w:adjustRightInd/>
        <w:snapToGrid/>
        <w:spacing w:after="0" w:line="586" w:lineRule="exact"/>
        <w:ind w:firstLine="640" w:firstLineChars="200"/>
        <w:jc w:val="both"/>
        <w:textAlignment w:val="auto"/>
        <w:rPr>
          <w:rFonts w:hint="default" w:ascii="Times New Roman" w:hAnsi="Times New Roman" w:eastAsia="仿宋_GB2312" w:cs="Times New Roman"/>
          <w:sz w:val="32"/>
          <w:szCs w:val="32"/>
        </w:rPr>
        <w:sectPr>
          <w:footerReference r:id="rId4" w:type="default"/>
          <w:footerReference r:id="rId5" w:type="even"/>
          <w:pgSz w:w="11910" w:h="16840"/>
          <w:pgMar w:top="2098" w:right="1304" w:bottom="1304" w:left="1587" w:header="850" w:footer="964" w:gutter="0"/>
          <w:pgNumType w:fmt="decimal" w:start="4"/>
          <w:cols w:space="720" w:num="1"/>
          <w:rtlGutter w:val="0"/>
          <w:docGrid w:linePitch="1" w:charSpace="0"/>
        </w:sectPr>
      </w:pPr>
    </w:p>
    <w:p>
      <w:pPr>
        <w:widowControl w:val="0"/>
        <w:suppressAutoHyphens/>
        <w:autoSpaceDE w:val="0"/>
        <w:autoSpaceDN w:val="0"/>
        <w:bidi w:val="0"/>
        <w:spacing w:before="0" w:after="0" w:line="590" w:lineRule="exact"/>
        <w:ind w:left="0" w:right="198"/>
        <w:jc w:val="center"/>
        <w:outlineLvl w:val="1"/>
        <w:rPr>
          <w:rFonts w:hint="eastAsia" w:ascii="黑体" w:hAnsi="黑体" w:eastAsia="黑体" w:cs="黑体"/>
          <w:color w:val="auto"/>
          <w:sz w:val="32"/>
          <w:szCs w:val="32"/>
          <w:lang w:val="zh-CN" w:eastAsia="zh-CN" w:bidi="zh-CN"/>
        </w:rPr>
      </w:pPr>
      <w:bookmarkStart w:id="1" w:name="_TOC_250007"/>
      <w:bookmarkEnd w:id="1"/>
      <w:r>
        <w:rPr>
          <w:rFonts w:hint="eastAsia" w:ascii="黑体" w:hAnsi="黑体" w:eastAsia="黑体" w:cs="黑体"/>
          <w:color w:val="auto"/>
          <w:sz w:val="32"/>
          <w:szCs w:val="32"/>
          <w:lang w:val="zh-CN" w:eastAsia="zh-CN" w:bidi="zh-CN"/>
        </w:rPr>
        <w:t>第一章</w:t>
      </w:r>
      <w:r>
        <w:rPr>
          <w:rFonts w:hint="eastAsia" w:ascii="黑体" w:hAnsi="黑体" w:eastAsia="黑体" w:cs="黑体"/>
          <w:color w:val="auto"/>
          <w:sz w:val="32"/>
          <w:szCs w:val="32"/>
          <w:lang w:val="en-US" w:eastAsia="zh-CN" w:bidi="zh-CN"/>
        </w:rPr>
        <w:t xml:space="preserve"> </w:t>
      </w:r>
      <w:r>
        <w:rPr>
          <w:rFonts w:hint="eastAsia" w:ascii="黑体" w:hAnsi="黑体" w:eastAsia="黑体" w:cs="黑体"/>
          <w:color w:val="auto"/>
          <w:sz w:val="32"/>
          <w:szCs w:val="32"/>
          <w:lang w:val="zh-CN" w:eastAsia="zh-CN" w:bidi="zh-CN"/>
        </w:rPr>
        <w:t xml:space="preserve"> 发展基础</w:t>
      </w:r>
    </w:p>
    <w:p>
      <w:pPr>
        <w:widowControl w:val="0"/>
        <w:suppressAutoHyphens/>
        <w:autoSpaceDE w:val="0"/>
        <w:autoSpaceDN w:val="0"/>
        <w:bidi w:val="0"/>
        <w:spacing w:before="3" w:after="0" w:line="240" w:lineRule="auto"/>
        <w:ind w:left="0" w:right="0"/>
        <w:jc w:val="left"/>
        <w:rPr>
          <w:rFonts w:hint="eastAsia" w:ascii="黑体" w:hAnsi="黑体" w:eastAsia="黑体" w:cs="黑体"/>
          <w:color w:val="auto"/>
          <w:sz w:val="32"/>
          <w:szCs w:val="32"/>
          <w:lang w:val="zh-CN" w:eastAsia="zh-CN" w:bidi="zh-CN"/>
        </w:rPr>
      </w:pPr>
    </w:p>
    <w:p>
      <w:pPr>
        <w:widowControl w:val="0"/>
        <w:tabs>
          <w:tab w:val="left" w:pos="1281"/>
        </w:tabs>
        <w:suppressAutoHyphens/>
        <w:autoSpaceDE w:val="0"/>
        <w:autoSpaceDN w:val="0"/>
        <w:bidi w:val="0"/>
        <w:spacing w:before="0" w:after="0" w:line="240" w:lineRule="auto"/>
        <w:ind w:left="0" w:right="198"/>
        <w:jc w:val="center"/>
        <w:rPr>
          <w:rFonts w:hint="eastAsia" w:ascii="黑体" w:hAnsi="黑体" w:eastAsia="黑体" w:cs="黑体"/>
          <w:color w:val="auto"/>
          <w:sz w:val="32"/>
          <w:szCs w:val="32"/>
          <w:lang w:val="zh-CN" w:eastAsia="zh-CN" w:bidi="zh-CN"/>
        </w:rPr>
      </w:pPr>
      <w:r>
        <w:rPr>
          <w:rFonts w:hint="eastAsia" w:ascii="黑体" w:hAnsi="黑体" w:eastAsia="黑体" w:cs="黑体"/>
          <w:color w:val="auto"/>
          <w:sz w:val="32"/>
          <w:szCs w:val="32"/>
          <w:lang w:val="zh-CN" w:eastAsia="zh-CN" w:bidi="zh-CN"/>
        </w:rPr>
        <w:t>第一节</w:t>
      </w:r>
      <w:r>
        <w:rPr>
          <w:rFonts w:hint="eastAsia" w:ascii="黑体" w:hAnsi="黑体" w:eastAsia="黑体" w:cs="黑体"/>
          <w:color w:val="auto"/>
          <w:sz w:val="32"/>
          <w:szCs w:val="32"/>
          <w:lang w:val="zh-CN" w:eastAsia="zh-CN" w:bidi="zh-CN"/>
        </w:rPr>
        <w:tab/>
      </w:r>
      <w:r>
        <w:rPr>
          <w:rFonts w:hint="eastAsia" w:ascii="黑体" w:hAnsi="黑体" w:eastAsia="黑体" w:cs="黑体"/>
          <w:color w:val="auto"/>
          <w:sz w:val="32"/>
          <w:szCs w:val="32"/>
          <w:lang w:val="zh-CN" w:eastAsia="zh-CN" w:bidi="zh-CN"/>
        </w:rPr>
        <w:t>水利发展“十三五”主要成就</w:t>
      </w:r>
    </w:p>
    <w:p>
      <w:pPr>
        <w:keepNext w:val="0"/>
        <w:keepLines w:val="0"/>
        <w:pageBreakBefore w:val="0"/>
        <w:widowControl w:val="0"/>
        <w:suppressAutoHyphens/>
        <w:kinsoku/>
        <w:wordWrap/>
        <w:overflowPunct/>
        <w:topLinePunct w:val="0"/>
        <w:autoSpaceDE w:val="0"/>
        <w:autoSpaceDN w:val="0"/>
        <w:bidi w:val="0"/>
        <w:adjustRightInd/>
        <w:snapToGrid/>
        <w:spacing w:before="0" w:after="0" w:line="586" w:lineRule="exact"/>
        <w:ind w:left="0" w:right="0" w:firstLine="640" w:firstLineChars="200"/>
        <w:jc w:val="both"/>
        <w:textAlignment w:val="auto"/>
        <w:rPr>
          <w:rFonts w:ascii="Times New Roman" w:hAnsi="Times New Roman" w:eastAsia="仿宋_GB2312" w:cs="仿宋_GB2312"/>
          <w:color w:val="auto"/>
          <w:spacing w:val="0"/>
          <w:w w:val="100"/>
          <w:position w:val="0"/>
          <w:sz w:val="32"/>
          <w:szCs w:val="32"/>
          <w:lang w:val="zh-CN" w:eastAsia="zh-CN" w:bidi="zh-CN"/>
        </w:rPr>
      </w:pPr>
    </w:p>
    <w:p>
      <w:pPr>
        <w:keepNext w:val="0"/>
        <w:keepLines w:val="0"/>
        <w:pageBreakBefore w:val="0"/>
        <w:widowControl w:val="0"/>
        <w:suppressAutoHyphens/>
        <w:kinsoku/>
        <w:wordWrap/>
        <w:overflowPunct/>
        <w:topLinePunct w:val="0"/>
        <w:autoSpaceDE w:val="0"/>
        <w:autoSpaceDN w:val="0"/>
        <w:bidi w:val="0"/>
        <w:adjustRightInd/>
        <w:snapToGrid/>
        <w:spacing w:before="0" w:after="0" w:line="586" w:lineRule="exact"/>
        <w:ind w:left="0" w:right="0" w:firstLine="640" w:firstLineChars="200"/>
        <w:jc w:val="both"/>
        <w:textAlignment w:val="auto"/>
        <w:rPr>
          <w:rFonts w:ascii="Times New Roman" w:hAnsi="Times New Roman" w:eastAsia="仿宋_GB2312" w:cs="仿宋_GB2312"/>
          <w:color w:val="auto"/>
          <w:spacing w:val="0"/>
          <w:w w:val="100"/>
          <w:kern w:val="2"/>
          <w:position w:val="0"/>
          <w:sz w:val="32"/>
          <w:szCs w:val="32"/>
          <w:u w:val="none"/>
          <w:lang w:val="zh-CN" w:eastAsia="zh-CN" w:bidi="zh-CN"/>
        </w:rPr>
      </w:pPr>
      <w:r>
        <w:rPr>
          <w:rFonts w:hint="eastAsia" w:ascii="仿宋_GB2312" w:hAnsi="仿宋_GB2312" w:eastAsia="仿宋_GB2312" w:cs="仿宋_GB2312"/>
          <w:color w:val="auto"/>
          <w:spacing w:val="0"/>
          <w:w w:val="100"/>
          <w:kern w:val="2"/>
          <w:position w:val="0"/>
          <w:sz w:val="32"/>
          <w:szCs w:val="32"/>
          <w:u w:val="none"/>
          <w:lang w:val="zh-CN" w:eastAsia="zh-CN" w:bidi="zh-CN"/>
        </w:rPr>
        <w:t>“十三五”</w:t>
      </w:r>
      <w:r>
        <w:rPr>
          <w:rFonts w:ascii="Times New Roman" w:hAnsi="Times New Roman" w:eastAsia="仿宋_GB2312" w:cs="仿宋_GB2312"/>
          <w:color w:val="auto"/>
          <w:spacing w:val="0"/>
          <w:w w:val="100"/>
          <w:kern w:val="2"/>
          <w:position w:val="0"/>
          <w:sz w:val="32"/>
          <w:szCs w:val="32"/>
          <w:u w:val="none"/>
          <w:lang w:val="zh-CN" w:eastAsia="zh-CN" w:bidi="zh-CN"/>
        </w:rPr>
        <w:t>以来，桂林市坚持以习近平新时代中国特色社会主义思想为指导，深入学习贯彻习近平总书记关于治水兴水方面的重要论述和保障国家水安全的重要讲话精神，认真贯彻落实新发展理念，按照高质量发展要求，扎实推进水利各项工作，桂林市水利发展</w:t>
      </w:r>
      <w:r>
        <w:rPr>
          <w:rFonts w:hint="eastAsia" w:ascii="仿宋_GB2312" w:hAnsi="仿宋_GB2312" w:eastAsia="仿宋_GB2312" w:cs="仿宋_GB2312"/>
          <w:color w:val="auto"/>
          <w:spacing w:val="0"/>
          <w:w w:val="100"/>
          <w:kern w:val="2"/>
          <w:position w:val="0"/>
          <w:sz w:val="32"/>
          <w:szCs w:val="32"/>
          <w:u w:val="none"/>
          <w:lang w:val="zh-CN" w:eastAsia="zh-CN" w:bidi="zh-CN"/>
        </w:rPr>
        <w:t>“十三五”</w:t>
      </w:r>
      <w:r>
        <w:rPr>
          <w:rFonts w:ascii="Times New Roman" w:hAnsi="Times New Roman" w:eastAsia="仿宋_GB2312" w:cs="仿宋_GB2312"/>
          <w:color w:val="auto"/>
          <w:spacing w:val="0"/>
          <w:w w:val="100"/>
          <w:kern w:val="2"/>
          <w:position w:val="0"/>
          <w:sz w:val="32"/>
          <w:szCs w:val="32"/>
          <w:u w:val="none"/>
          <w:lang w:val="zh-CN" w:eastAsia="zh-CN" w:bidi="zh-CN"/>
        </w:rPr>
        <w:t>规划主要目标指标基本完成，防汛抗旱减灾体系逐步完善，民生水利建设成效显著，最严格水资源管理制度进一步建立，水生态保护与修复日趋改善，水利行业能力建设逐步提升，重大项目前期工作有序推进，为全市经济社会发展提供了有力支撑和保障。</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一、防洪减灾体系进一步完善。</w:t>
      </w:r>
      <w:r>
        <w:rPr>
          <w:rFonts w:hint="default" w:ascii="Times New Roman" w:hAnsi="Times New Roman" w:eastAsia="仿宋_GB2312" w:cs="Times New Roman"/>
          <w:color w:val="auto"/>
          <w:sz w:val="32"/>
          <w:szCs w:val="32"/>
          <w:lang w:val="zh-CN" w:eastAsia="zh-CN"/>
        </w:rPr>
        <w:t>桂林市防洪及漓江补水枢纽工程全面建成发挥防洪补水效益。继</w:t>
      </w:r>
      <w:r>
        <w:rPr>
          <w:rFonts w:hint="eastAsia" w:ascii="仿宋_GB2312" w:hAnsi="仿宋_GB2312" w:eastAsia="仿宋_GB2312" w:cs="仿宋_GB2312"/>
          <w:color w:val="auto"/>
          <w:sz w:val="32"/>
          <w:szCs w:val="32"/>
          <w:lang w:val="zh-CN" w:eastAsia="zh-CN"/>
        </w:rPr>
        <w:t>“十二五”</w:t>
      </w:r>
      <w:r>
        <w:rPr>
          <w:rFonts w:hint="default" w:ascii="Times New Roman" w:hAnsi="Times New Roman" w:eastAsia="仿宋_GB2312" w:cs="Times New Roman"/>
          <w:color w:val="auto"/>
          <w:sz w:val="32"/>
          <w:szCs w:val="32"/>
          <w:lang w:val="zh-CN" w:eastAsia="zh-CN"/>
        </w:rPr>
        <w:t>川江水库、小溶江水库下闸蓄水后，2018年1月17日桂林市防洪及漓江补水枢纽工程的最后一座大型水库斧子口水库下闸蓄水，标志着桂林市防洪及漓江补水枢纽工程开始全面发挥防洪补水效益，与已建的青狮潭水库联合调度调控漓江洪水，与主城区按天然10年一遇标准建设的堤防形成堤库结合的防洪体系，使主城区基本实现100年一遇防洪标准。</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二、水利薄弱环节建设持续加强。</w:t>
      </w:r>
      <w:r>
        <w:rPr>
          <w:rFonts w:hint="default" w:ascii="Times New Roman" w:hAnsi="Times New Roman" w:eastAsia="仿宋_GB2312" w:cs="Times New Roman"/>
          <w:color w:val="auto"/>
          <w:sz w:val="32"/>
          <w:szCs w:val="32"/>
          <w:lang w:val="zh-CN" w:eastAsia="zh-CN"/>
        </w:rPr>
        <w:t>累计实施中小河流治理项目110个，治理河长532.28公里，新建堤防、护岸</w:t>
      </w:r>
      <w:r>
        <w:rPr>
          <w:rFonts w:hint="default" w:ascii="Times New Roman" w:hAnsi="Times New Roman" w:eastAsia="仿宋_GB2312" w:cs="Times New Roman"/>
          <w:color w:val="auto"/>
          <w:sz w:val="32"/>
          <w:szCs w:val="32"/>
          <w:lang w:val="en-US" w:eastAsia="zh-CN"/>
        </w:rPr>
        <w:t>522</w:t>
      </w:r>
      <w:r>
        <w:rPr>
          <w:rFonts w:hint="default" w:ascii="Times New Roman" w:hAnsi="Times New Roman" w:eastAsia="仿宋_GB2312" w:cs="Times New Roman"/>
          <w:color w:val="auto"/>
          <w:sz w:val="32"/>
          <w:szCs w:val="32"/>
          <w:lang w:val="zh-CN" w:eastAsia="zh-CN"/>
        </w:rPr>
        <w:t>公里；实施病险水库（闸）除险加固41座，完成病险水库除险加固竣工验收113座，开展水库安全鉴定123座；推进重点山洪沟治理5条，</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十三五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期间各类水库累计拦蓄洪水75.22亿立方米，减免农田受灾面积28.4千公顷，减少受灾人口41.5万人，减免直接经济损失20亿元。</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三、用水保障水平进一步提高。</w:t>
      </w:r>
      <w:r>
        <w:rPr>
          <w:rFonts w:hint="default" w:ascii="Times New Roman" w:hAnsi="Times New Roman" w:eastAsia="仿宋_GB2312" w:cs="Times New Roman"/>
          <w:color w:val="auto"/>
          <w:sz w:val="32"/>
          <w:szCs w:val="32"/>
          <w:lang w:val="zh-CN" w:eastAsia="zh-CN"/>
        </w:rPr>
        <w:t>桂林城市水利系列专项规划获批，桂林市第二水源工程加快推进，长塘水库可行性研究报告通过水利部审查，可研审批前置要件基本完成，施工准备工程加快推进，桂林城市供水格局持续优化。上桂峡水库扩容、源口潭水库扩容、金竹坪水库等重点水源工程前期工作全部完成，全州县弄岩引水工程（一期）开工建设。实施农村饮水安全巩固提升工程1700多处，新增受益人口37万</w:t>
      </w:r>
      <w:r>
        <w:rPr>
          <w:rFonts w:hint="default" w:ascii="Times New Roman" w:hAnsi="Times New Roman" w:eastAsia="仿宋_GB2312" w:cs="Times New Roman"/>
          <w:color w:val="auto"/>
          <w:sz w:val="32"/>
          <w:szCs w:val="32"/>
          <w:lang w:val="en-US" w:eastAsia="zh-CN"/>
        </w:rPr>
        <w:t>人</w:t>
      </w:r>
      <w:r>
        <w:rPr>
          <w:rFonts w:hint="default" w:ascii="Times New Roman" w:hAnsi="Times New Roman" w:eastAsia="仿宋_GB2312" w:cs="Times New Roman"/>
          <w:color w:val="auto"/>
          <w:sz w:val="32"/>
          <w:szCs w:val="32"/>
          <w:lang w:val="zh-CN" w:eastAsia="zh-CN"/>
        </w:rPr>
        <w:t>，农村自来水普及率达到84.15%，较</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十二五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末提高12.4%，农村饮水安全保障水平显著提高。推进青狮潭灌区等大中灌区续建配套与节水改造项目7项及一批小型农田水利设施建设项目，新增、恢复灌溉面积</w:t>
      </w:r>
      <w:r>
        <w:rPr>
          <w:rFonts w:hint="default" w:ascii="Times New Roman" w:hAnsi="Times New Roman" w:eastAsia="仿宋_GB2312" w:cs="Times New Roman"/>
          <w:color w:val="auto"/>
          <w:sz w:val="32"/>
          <w:szCs w:val="32"/>
          <w:lang w:val="en-US" w:eastAsia="zh-CN"/>
        </w:rPr>
        <w:t>20.3</w:t>
      </w:r>
      <w:r>
        <w:rPr>
          <w:rFonts w:hint="default" w:ascii="Times New Roman" w:hAnsi="Times New Roman" w:eastAsia="仿宋_GB2312" w:cs="Times New Roman"/>
          <w:color w:val="auto"/>
          <w:sz w:val="32"/>
          <w:szCs w:val="32"/>
          <w:lang w:val="zh-CN" w:eastAsia="zh-CN"/>
        </w:rPr>
        <w:t>万亩，改善灌溉面积38.41万亩，新增节水灌溉面积20.3万亩，新增高效节水灌溉面积6.3万亩。全市用水总量逐年下降，2020年万元地区生产总值用水量和万元工业增加值用水量较2015年分别下降32%和36.7%，农田灌溉水有效利用系数达到0.550，主要江河水库水功能区水质达标率100%，跨市河流交界断面水质水量达标率100%，自治区级最严格水资源管理制度考核持续保持</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优秀</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等次。桂江、湘江等主要河流水量分配工作全面完成，跨县河流水量分配工作有序推进。</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四、水生态环境质量持续改善。</w:t>
      </w:r>
      <w:r>
        <w:rPr>
          <w:rFonts w:hint="default" w:ascii="Times New Roman" w:hAnsi="Times New Roman" w:eastAsia="仿宋_GB2312" w:cs="Times New Roman"/>
          <w:color w:val="auto"/>
          <w:sz w:val="32"/>
          <w:szCs w:val="32"/>
          <w:lang w:val="zh-CN" w:eastAsia="zh-CN"/>
        </w:rPr>
        <w:t>桂林市创建国家级水生态文明城市试点通过验收，完成投资115.88亿元。全国节水型城市再次通过国家层面复核，灵川等县经自治区认定达到水利部县域节水型社会评价标准，率先在重点用水行业开展节水型企业创建活动，桂林艺宇纸业有限公司等一批节水型企业成功创建，一批节水型机关、单位、小区通过验收。开展</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水效领跑者</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行动，青狮潭灌区获自治区首批节水型灌区，成为全区2个获此殊荣灌区之一。临桂新区防洪排涝及湖塘水系工程建成通航，实施临桂新区机场路以北片区湖塘水系连通、阳朔县城区河湖水系连通等2个全国江河湖库水系连通示范工程，阳朔县、兴安县等2个全国水系连通及水美乡村建设试点县开工建设。饮用水水源地安全达标建设持续推进，实施重点县饮用水水源地保护工程30项。实施水土保持综合治理工程51项，新增水土流失治理面积达514.03平方米。加强重要河流生态流量保障，完成农村小水电增效扩容改造与河流生态改造项目21项，新增装机容量</w:t>
      </w:r>
      <w:r>
        <w:rPr>
          <w:rFonts w:hint="default" w:ascii="Times New Roman" w:hAnsi="Times New Roman" w:eastAsia="仿宋_GB2312" w:cs="Times New Roman"/>
          <w:color w:val="auto"/>
          <w:sz w:val="32"/>
          <w:szCs w:val="32"/>
          <w:lang w:val="en-US" w:eastAsia="zh-CN"/>
        </w:rPr>
        <w:t>5.1万千瓦</w:t>
      </w:r>
      <w:r>
        <w:rPr>
          <w:rFonts w:hint="default" w:ascii="Times New Roman" w:hAnsi="Times New Roman" w:eastAsia="仿宋_GB2312" w:cs="Times New Roman"/>
          <w:color w:val="auto"/>
          <w:sz w:val="32"/>
          <w:szCs w:val="32"/>
          <w:lang w:val="zh-CN" w:eastAsia="zh-CN"/>
        </w:rPr>
        <w:t>，规划期全市水电发电量约220亿千瓦每小时。重要江河湖泊水功能区主要水质指标达标率100%，2020年全国地表水考核断面水环境质量排名全国第二。</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五、水利行业扶贫成效显著。</w:t>
      </w:r>
      <w:r>
        <w:rPr>
          <w:rFonts w:hint="default" w:ascii="Times New Roman" w:hAnsi="Times New Roman" w:eastAsia="仿宋_GB2312" w:cs="Times New Roman"/>
          <w:color w:val="auto"/>
          <w:sz w:val="32"/>
          <w:szCs w:val="32"/>
          <w:lang w:val="zh-CN"/>
        </w:rPr>
        <w:t>持续加大贫困地区水利资金投入力度，</w:t>
      </w:r>
      <w:r>
        <w:rPr>
          <w:rFonts w:hint="default" w:ascii="Times New Roman" w:hAnsi="Times New Roman" w:eastAsia="仿宋_GB2312" w:cs="Times New Roman"/>
          <w:color w:val="auto"/>
          <w:sz w:val="32"/>
          <w:szCs w:val="32"/>
          <w:lang w:val="zh-CN" w:eastAsia="zh-CN"/>
        </w:rPr>
        <w:t>投入到</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eastAsia="zh-CN"/>
        </w:rPr>
        <w:t>个脱贫县和499个脱贫村的中央和自治区水利资金占比高达39%，有效支撑了脱贫攻坚工作。深入开展贫困地区防洪减灾薄弱环节治理，水旱灾害防御能力进一步提升。开展脱贫攻坚农村饮水安全工程建设大会战，紧扣水质、水量、用水方便程度、供水保证率4项指标，通过实施新建、改建、扩建、并网、引水、打井、建水窖等工程措施，全部解决全市建档立卡贫困人口49469人的饮水不安全问题，实现</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不漏一户，不落一人</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的总体目标。</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六、水利重点领域改革稳步推进。</w:t>
      </w:r>
      <w:r>
        <w:rPr>
          <w:rFonts w:hint="default" w:ascii="Times New Roman" w:hAnsi="Times New Roman" w:eastAsia="仿宋_GB2312" w:cs="Times New Roman"/>
          <w:color w:val="auto"/>
          <w:sz w:val="32"/>
          <w:szCs w:val="32"/>
          <w:lang w:val="zh-CN" w:eastAsia="zh-CN"/>
        </w:rPr>
        <w:t>深入推进河湖管护及小型水利工程管理体制改革。永福县成功创建全国第一批河湖管护体制机制创新试点，恭城瑶族自治县全面完成全国农田水利设施产权制度改革和创新运行管护机制试点县建设任务并通过验收，探索总结出小型水利工程管护</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四种模式</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，并在全市推广。全市17个县（市、区）完成15096处小型水利工程管理体制改革任务，改革成果通过自治区党委深化改革委员会委托的第三方评估。农业水价综合改革稳步推进，在青狮潭灌区等7个大中型灌区通过</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试点先行、典型带动</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方式，完成86万亩灌区农业水价综合改革任务。</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七、水治理能力不断增强。</w:t>
      </w:r>
      <w:r>
        <w:rPr>
          <w:rFonts w:hint="default" w:ascii="Times New Roman" w:hAnsi="Times New Roman" w:eastAsia="仿宋_GB2312" w:cs="Times New Roman"/>
          <w:color w:val="auto"/>
          <w:sz w:val="32"/>
          <w:szCs w:val="32"/>
          <w:lang w:val="zh-CN" w:eastAsia="zh-CN"/>
        </w:rPr>
        <w:t>全面推行河湖长制。2017年9月7日印发《桂林市全面推行河长制工作方案》，市、县成立河长制办公室，在辖区内1516条大小河流和</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四湖</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全面推行河湖长制，共落实市、县、乡（镇）、村四级河（湖）长2707名，出台了河长巡查等12项制度</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2018年6月，桂林市全面建立河长制湖长制工作顺利通过自治区验收。开展江河湖库管理范围划定、河湖</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清四乱</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专项行动等工作，累计整改</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四乱</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问题清单台账770个，2020年12月底前全部完成销号，河湖长制实现从</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有名</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向</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有实</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转变。</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八、水利信息化水平有效提升。</w:t>
      </w:r>
      <w:r>
        <w:rPr>
          <w:rFonts w:hint="default" w:ascii="Times New Roman" w:hAnsi="Times New Roman" w:eastAsia="仿宋_GB2312" w:cs="Times New Roman"/>
          <w:color w:val="auto"/>
          <w:sz w:val="32"/>
          <w:szCs w:val="32"/>
          <w:lang w:val="zh-CN" w:eastAsia="zh-CN"/>
        </w:rPr>
        <w:t>漓江上游水库群联合调度决策指挥系统建成发挥作用，山洪灾害监测预警系统和群测群防体系基本建成，大中型水库基本实现安全监测全覆盖，小型水库安全监测设施建设有序推进，水资源监测体系初步建成，水利视频会商系统实现自治区、市、县全面联通。基本构建覆盖水旱灾害防御、水资源管理、水利工程运行管理、水土保持、河湖管理、行政许可与公共服务等业务的应用体系。初步搭建水利网络安全防护体系，具备基本的网络安全防护服务能力。</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水利科技创新能力持续提高，获广西科技进步二等奖2项，桂林市科技进步三等奖</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项。水利遗产保护显著加强，灵渠成功入选世界灌溉工程遗产名录。水文化建设稳步推进，新增国家水情教育基地</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项、国家级水利风景区1项、自治区级水利风景区</w:t>
      </w:r>
      <w:r>
        <w:rPr>
          <w:rFonts w:hint="default" w:ascii="Times New Roman" w:hAnsi="Times New Roman" w:eastAsia="仿宋_GB2312" w:cs="Times New Roman"/>
          <w:color w:val="auto"/>
          <w:sz w:val="32"/>
          <w:szCs w:val="32"/>
          <w:lang w:val="en-US" w:eastAsia="zh-CN"/>
        </w:rPr>
        <w:t>２</w:t>
      </w:r>
      <w:r>
        <w:rPr>
          <w:rFonts w:hint="default" w:ascii="Times New Roman" w:hAnsi="Times New Roman" w:eastAsia="仿宋_GB2312" w:cs="Times New Roman"/>
          <w:color w:val="auto"/>
          <w:sz w:val="32"/>
          <w:szCs w:val="32"/>
          <w:lang w:val="zh-CN" w:eastAsia="zh-CN"/>
        </w:rPr>
        <w:t>项。桂林市水利局荣获全国水利系统先进集体。</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ascii="Times New Roman" w:hAnsi="Times New Roman" w:eastAsia="仿宋_GB2312" w:cs="仿宋_GB2312"/>
          <w:color w:val="auto"/>
          <w:spacing w:val="0"/>
          <w:w w:val="100"/>
          <w:kern w:val="2"/>
          <w:position w:val="0"/>
          <w:sz w:val="32"/>
          <w:szCs w:val="32"/>
          <w:u w:val="none"/>
          <w:lang w:val="zh-CN" w:eastAsia="zh-CN" w:bidi="zh-CN"/>
        </w:rPr>
      </w:pPr>
      <w:r>
        <w:rPr>
          <w:rFonts w:hint="default" w:ascii="Times New Roman" w:hAnsi="Times New Roman" w:eastAsia="仿宋_GB2312" w:cs="Times New Roman"/>
          <w:color w:val="auto"/>
          <w:sz w:val="32"/>
          <w:szCs w:val="32"/>
          <w:lang w:val="zh-CN" w:eastAsia="zh-CN"/>
        </w:rPr>
        <w:t>桂林市水利发展</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十三五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规划提出的20项指标中，7项约束性指标全面完成，11项预期性指标顺利完成，2项预期性指标基本完成。</w:t>
      </w:r>
    </w:p>
    <w:p>
      <w:pPr>
        <w:spacing w:after="0" w:line="242" w:lineRule="auto"/>
        <w:jc w:val="left"/>
        <w:rPr>
          <w:kern w:val="2"/>
          <w:sz w:val="18"/>
          <w:u w:val="none"/>
        </w:rPr>
        <w:sectPr>
          <w:pgSz w:w="11910" w:h="16840"/>
          <w:pgMar w:top="2098" w:right="1304" w:bottom="1304" w:left="1587" w:header="850" w:footer="1304" w:gutter="0"/>
          <w:paperSrc/>
          <w:pgNumType w:fmt="decimal"/>
          <w:cols w:space="720" w:num="1"/>
          <w:rtlGutter w:val="0"/>
          <w:docGrid w:linePitch="1" w:charSpace="0"/>
        </w:sectPr>
      </w:pPr>
    </w:p>
    <w:tbl>
      <w:tblPr>
        <w:tblStyle w:val="10"/>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4235"/>
        <w:gridCol w:w="934"/>
        <w:gridCol w:w="1189"/>
        <w:gridCol w:w="1154"/>
        <w:gridCol w:w="1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9281" w:type="dxa"/>
            <w:gridSpan w:val="6"/>
            <w:noWrap w:val="0"/>
            <w:vAlign w:val="center"/>
          </w:tcPr>
          <w:p>
            <w:pPr>
              <w:widowControl w:val="0"/>
              <w:tabs>
                <w:tab w:val="left" w:pos="3269"/>
              </w:tabs>
              <w:suppressAutoHyphens/>
              <w:autoSpaceDE w:val="0"/>
              <w:autoSpaceDN w:val="0"/>
              <w:bidi w:val="0"/>
              <w:spacing w:before="3" w:after="0" w:line="240" w:lineRule="auto"/>
              <w:ind w:left="2076" w:right="0"/>
              <w:jc w:val="both"/>
              <w:rPr>
                <w:rFonts w:ascii="仿宋" w:hAnsi="仿宋" w:eastAsia="仿宋" w:cs="仿宋"/>
                <w:b/>
                <w:color w:val="auto"/>
                <w:sz w:val="28"/>
                <w:szCs w:val="22"/>
                <w:lang w:val="zh-CN" w:eastAsia="zh-CN" w:bidi="zh-CN"/>
              </w:rPr>
            </w:pPr>
            <w:r>
              <w:rPr>
                <w:rFonts w:hint="eastAsia" w:ascii="黑体" w:hAnsi="黑体" w:eastAsia="黑体" w:cs="黑体"/>
                <w:b w:val="0"/>
                <w:bCs/>
                <w:color w:val="auto"/>
                <w:sz w:val="28"/>
                <w:szCs w:val="22"/>
                <w:lang w:val="zh-CN" w:eastAsia="zh-CN" w:bidi="zh-CN"/>
              </w:rPr>
              <w:t>专栏</w:t>
            </w:r>
            <w:r>
              <w:rPr>
                <w:rFonts w:hint="eastAsia" w:ascii="黑体" w:hAnsi="黑体" w:eastAsia="黑体" w:cs="黑体"/>
                <w:b w:val="0"/>
                <w:bCs/>
                <w:color w:val="auto"/>
                <w:spacing w:val="-73"/>
                <w:sz w:val="28"/>
                <w:szCs w:val="22"/>
                <w:lang w:val="zh-CN" w:eastAsia="zh-CN" w:bidi="zh-CN"/>
              </w:rPr>
              <w:t xml:space="preserve"> </w:t>
            </w:r>
            <w:r>
              <w:rPr>
                <w:rFonts w:hint="eastAsia" w:ascii="黑体" w:hAnsi="黑体" w:eastAsia="黑体" w:cs="黑体"/>
                <w:b w:val="0"/>
                <w:bCs/>
                <w:color w:val="auto"/>
                <w:sz w:val="28"/>
                <w:szCs w:val="22"/>
                <w:lang w:val="zh-CN" w:eastAsia="zh-CN" w:bidi="zh-CN"/>
              </w:rPr>
              <w:t>1</w:t>
            </w:r>
            <w:r>
              <w:rPr>
                <w:rFonts w:hint="eastAsia" w:ascii="黑体" w:hAnsi="黑体" w:eastAsia="黑体" w:cs="黑体"/>
                <w:b w:val="0"/>
                <w:bCs/>
                <w:color w:val="auto"/>
                <w:sz w:val="28"/>
                <w:szCs w:val="22"/>
                <w:lang w:val="zh-CN" w:eastAsia="zh-CN" w:bidi="zh-CN"/>
              </w:rPr>
              <w:tab/>
            </w:r>
            <w:r>
              <w:rPr>
                <w:rFonts w:hint="eastAsia" w:ascii="黑体" w:hAnsi="黑体" w:eastAsia="黑体" w:cs="黑体"/>
                <w:b w:val="0"/>
                <w:bCs/>
                <w:color w:val="auto"/>
                <w:sz w:val="28"/>
                <w:szCs w:val="22"/>
                <w:lang w:val="zh-CN" w:eastAsia="zh-CN" w:bidi="zh-CN"/>
              </w:rPr>
              <w:t>“十三五”规划主要指标完成情况表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96" w:type="dxa"/>
            <w:noWrap w:val="0"/>
            <w:vAlign w:val="center"/>
          </w:tcPr>
          <w:p>
            <w:pPr>
              <w:widowControl w:val="0"/>
              <w:suppressAutoHyphens/>
              <w:autoSpaceDE w:val="0"/>
              <w:autoSpaceDN w:val="0"/>
              <w:bidi w:val="0"/>
              <w:spacing w:before="1" w:after="0" w:line="240" w:lineRule="auto"/>
              <w:ind w:left="126" w:right="118"/>
              <w:jc w:val="center"/>
              <w:rPr>
                <w:rFonts w:ascii="仿宋" w:hAnsi="仿宋" w:eastAsia="仿宋" w:cs="仿宋"/>
                <w:b/>
                <w:color w:val="auto"/>
                <w:sz w:val="20"/>
                <w:szCs w:val="22"/>
                <w:lang w:val="zh-CN" w:eastAsia="zh-CN" w:bidi="zh-CN"/>
              </w:rPr>
            </w:pPr>
            <w:r>
              <w:rPr>
                <w:rFonts w:ascii="仿宋" w:hAnsi="仿宋" w:eastAsia="仿宋" w:cs="仿宋"/>
                <w:b/>
                <w:color w:val="auto"/>
                <w:sz w:val="20"/>
                <w:szCs w:val="22"/>
                <w:lang w:val="zh-CN" w:eastAsia="zh-CN" w:bidi="zh-CN"/>
              </w:rPr>
              <w:t>序号</w:t>
            </w:r>
          </w:p>
        </w:tc>
        <w:tc>
          <w:tcPr>
            <w:tcW w:w="4235" w:type="dxa"/>
            <w:noWrap w:val="0"/>
            <w:vAlign w:val="center"/>
          </w:tcPr>
          <w:p>
            <w:pPr>
              <w:widowControl w:val="0"/>
              <w:suppressAutoHyphens/>
              <w:autoSpaceDE w:val="0"/>
              <w:autoSpaceDN w:val="0"/>
              <w:bidi w:val="0"/>
              <w:spacing w:before="1" w:after="0" w:line="240" w:lineRule="auto"/>
              <w:ind w:left="1894" w:right="1486"/>
              <w:jc w:val="center"/>
              <w:rPr>
                <w:rFonts w:ascii="仿宋" w:hAnsi="仿宋" w:eastAsia="仿宋" w:cs="仿宋"/>
                <w:b/>
                <w:color w:val="auto"/>
                <w:sz w:val="20"/>
                <w:szCs w:val="22"/>
                <w:lang w:val="zh-CN" w:eastAsia="zh-CN" w:bidi="zh-CN"/>
              </w:rPr>
            </w:pPr>
            <w:r>
              <w:rPr>
                <w:rFonts w:ascii="仿宋" w:hAnsi="仿宋" w:eastAsia="仿宋" w:cs="仿宋"/>
                <w:b/>
                <w:color w:val="auto"/>
                <w:sz w:val="20"/>
                <w:szCs w:val="22"/>
                <w:lang w:val="zh-CN" w:eastAsia="zh-CN" w:bidi="zh-CN"/>
              </w:rPr>
              <w:t>指标名称</w:t>
            </w:r>
          </w:p>
        </w:tc>
        <w:tc>
          <w:tcPr>
            <w:tcW w:w="934" w:type="dxa"/>
            <w:noWrap w:val="0"/>
            <w:vAlign w:val="center"/>
          </w:tcPr>
          <w:p>
            <w:pPr>
              <w:widowControl w:val="0"/>
              <w:suppressAutoHyphens/>
              <w:autoSpaceDE w:val="0"/>
              <w:autoSpaceDN w:val="0"/>
              <w:bidi w:val="0"/>
              <w:spacing w:before="1" w:after="0" w:line="240" w:lineRule="auto"/>
              <w:ind w:left="145" w:right="137"/>
              <w:jc w:val="center"/>
              <w:rPr>
                <w:rFonts w:ascii="仿宋" w:hAnsi="仿宋" w:eastAsia="仿宋" w:cs="仿宋"/>
                <w:b/>
                <w:color w:val="auto"/>
                <w:sz w:val="20"/>
                <w:szCs w:val="22"/>
                <w:lang w:val="zh-CN" w:eastAsia="zh-CN" w:bidi="zh-CN"/>
              </w:rPr>
            </w:pPr>
            <w:r>
              <w:rPr>
                <w:rFonts w:ascii="仿宋" w:hAnsi="仿宋" w:eastAsia="仿宋" w:cs="仿宋"/>
                <w:b/>
                <w:color w:val="auto"/>
                <w:sz w:val="20"/>
                <w:szCs w:val="22"/>
                <w:lang w:val="zh-CN" w:eastAsia="zh-CN" w:bidi="zh-CN"/>
              </w:rPr>
              <w:t>属性</w:t>
            </w:r>
          </w:p>
        </w:tc>
        <w:tc>
          <w:tcPr>
            <w:tcW w:w="1189" w:type="dxa"/>
            <w:noWrap w:val="0"/>
            <w:vAlign w:val="center"/>
          </w:tcPr>
          <w:p>
            <w:pPr>
              <w:widowControl w:val="0"/>
              <w:suppressAutoHyphens/>
              <w:autoSpaceDE w:val="0"/>
              <w:autoSpaceDN w:val="0"/>
              <w:bidi w:val="0"/>
              <w:spacing w:before="1" w:after="0" w:line="240" w:lineRule="auto"/>
              <w:ind w:left="193" w:right="0"/>
              <w:jc w:val="center"/>
              <w:rPr>
                <w:rFonts w:ascii="仿宋" w:hAnsi="仿宋" w:eastAsia="仿宋" w:cs="仿宋"/>
                <w:b/>
                <w:color w:val="auto"/>
                <w:sz w:val="20"/>
                <w:szCs w:val="22"/>
                <w:lang w:val="zh-CN" w:eastAsia="zh-CN" w:bidi="zh-CN"/>
              </w:rPr>
            </w:pPr>
            <w:r>
              <w:rPr>
                <w:rFonts w:ascii="仿宋" w:hAnsi="仿宋" w:eastAsia="仿宋" w:cs="仿宋"/>
                <w:b/>
                <w:color w:val="auto"/>
                <w:sz w:val="20"/>
                <w:szCs w:val="22"/>
                <w:lang w:val="zh-CN" w:eastAsia="zh-CN" w:bidi="zh-CN"/>
              </w:rPr>
              <w:t>规划目标</w:t>
            </w:r>
          </w:p>
        </w:tc>
        <w:tc>
          <w:tcPr>
            <w:tcW w:w="1154" w:type="dxa"/>
            <w:noWrap w:val="0"/>
            <w:vAlign w:val="center"/>
          </w:tcPr>
          <w:p>
            <w:pPr>
              <w:widowControl w:val="0"/>
              <w:suppressAutoHyphens/>
              <w:autoSpaceDE w:val="0"/>
              <w:autoSpaceDN w:val="0"/>
              <w:bidi w:val="0"/>
              <w:spacing w:before="1" w:after="0" w:line="240" w:lineRule="auto"/>
              <w:ind w:left="175" w:right="0"/>
              <w:jc w:val="center"/>
              <w:rPr>
                <w:rFonts w:ascii="仿宋" w:hAnsi="仿宋" w:eastAsia="仿宋" w:cs="仿宋"/>
                <w:b/>
                <w:color w:val="auto"/>
                <w:sz w:val="20"/>
                <w:szCs w:val="22"/>
                <w:lang w:val="zh-CN" w:eastAsia="zh-CN" w:bidi="zh-CN"/>
              </w:rPr>
            </w:pPr>
            <w:r>
              <w:rPr>
                <w:rFonts w:ascii="仿宋" w:hAnsi="仿宋" w:eastAsia="仿宋" w:cs="仿宋"/>
                <w:b/>
                <w:color w:val="auto"/>
                <w:sz w:val="20"/>
                <w:szCs w:val="22"/>
                <w:lang w:val="zh-CN" w:eastAsia="zh-CN" w:bidi="zh-CN"/>
              </w:rPr>
              <w:t>规划期末</w:t>
            </w:r>
          </w:p>
        </w:tc>
        <w:tc>
          <w:tcPr>
            <w:tcW w:w="1073" w:type="dxa"/>
            <w:noWrap w:val="0"/>
            <w:vAlign w:val="center"/>
          </w:tcPr>
          <w:p>
            <w:pPr>
              <w:widowControl w:val="0"/>
              <w:suppressAutoHyphens/>
              <w:autoSpaceDE w:val="0"/>
              <w:autoSpaceDN w:val="0"/>
              <w:bidi w:val="0"/>
              <w:spacing w:before="1" w:after="0" w:line="240" w:lineRule="auto"/>
              <w:ind w:left="113" w:right="105"/>
              <w:jc w:val="center"/>
              <w:rPr>
                <w:rFonts w:ascii="仿宋" w:hAnsi="仿宋" w:eastAsia="仿宋" w:cs="仿宋"/>
                <w:b/>
                <w:color w:val="auto"/>
                <w:sz w:val="20"/>
                <w:szCs w:val="22"/>
                <w:lang w:val="zh-CN" w:eastAsia="zh-CN" w:bidi="zh-CN"/>
              </w:rPr>
            </w:pPr>
            <w:r>
              <w:rPr>
                <w:rFonts w:ascii="仿宋" w:hAnsi="仿宋" w:eastAsia="仿宋" w:cs="仿宋"/>
                <w:b/>
                <w:color w:val="auto"/>
                <w:sz w:val="20"/>
                <w:szCs w:val="22"/>
                <w:lang w:val="zh-CN" w:eastAsia="zh-CN" w:bidi="zh-CN"/>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9" w:lineRule="exact"/>
              <w:ind w:left="1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w w:val="99"/>
                <w:sz w:val="20"/>
                <w:szCs w:val="22"/>
                <w:lang w:val="zh-CN" w:eastAsia="zh-CN" w:bidi="zh-CN"/>
              </w:rPr>
              <w:t>1</w:t>
            </w:r>
          </w:p>
        </w:tc>
        <w:tc>
          <w:tcPr>
            <w:tcW w:w="4235" w:type="dxa"/>
            <w:noWrap w:val="0"/>
            <w:vAlign w:val="top"/>
          </w:tcPr>
          <w:p>
            <w:pPr>
              <w:widowControl w:val="0"/>
              <w:suppressAutoHyphens/>
              <w:autoSpaceDE w:val="0"/>
              <w:autoSpaceDN w:val="0"/>
              <w:bidi w:val="0"/>
              <w:spacing w:before="0"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桂林市主城区防洪标准（重现期）</w:t>
            </w:r>
          </w:p>
        </w:tc>
        <w:tc>
          <w:tcPr>
            <w:tcW w:w="934" w:type="dxa"/>
            <w:noWrap w:val="0"/>
            <w:vAlign w:val="top"/>
          </w:tcPr>
          <w:p>
            <w:pPr>
              <w:widowControl w:val="0"/>
              <w:suppressAutoHyphens/>
              <w:autoSpaceDE w:val="0"/>
              <w:autoSpaceDN w:val="0"/>
              <w:bidi w:val="0"/>
              <w:spacing w:before="0"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top"/>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100年一遇</w:t>
            </w:r>
          </w:p>
        </w:tc>
        <w:tc>
          <w:tcPr>
            <w:tcW w:w="1154" w:type="dxa"/>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100年一遇</w:t>
            </w:r>
          </w:p>
        </w:tc>
        <w:tc>
          <w:tcPr>
            <w:tcW w:w="1073" w:type="dxa"/>
            <w:noWrap w:val="0"/>
            <w:vAlign w:val="top"/>
          </w:tcPr>
          <w:p>
            <w:pPr>
              <w:widowControl w:val="0"/>
              <w:suppressAutoHyphens/>
              <w:autoSpaceDE w:val="0"/>
              <w:autoSpaceDN w:val="0"/>
              <w:bidi w:val="0"/>
              <w:spacing w:before="0" w:after="0" w:line="240" w:lineRule="auto"/>
              <w:ind w:left="111"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40" w:lineRule="auto"/>
              <w:ind w:left="1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w w:val="99"/>
                <w:sz w:val="20"/>
                <w:szCs w:val="22"/>
                <w:lang w:val="zh-CN" w:eastAsia="zh-CN" w:bidi="zh-CN"/>
              </w:rPr>
              <w:t>2</w:t>
            </w:r>
          </w:p>
        </w:tc>
        <w:tc>
          <w:tcPr>
            <w:tcW w:w="4235" w:type="dxa"/>
            <w:noWrap w:val="0"/>
            <w:vAlign w:val="top"/>
          </w:tcPr>
          <w:p>
            <w:pPr>
              <w:widowControl w:val="0"/>
              <w:suppressAutoHyphens/>
              <w:autoSpaceDE w:val="0"/>
              <w:autoSpaceDN w:val="0"/>
              <w:bidi w:val="0"/>
              <w:spacing w:before="1"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县城主城区防洪标准（重现期）</w:t>
            </w:r>
          </w:p>
        </w:tc>
        <w:tc>
          <w:tcPr>
            <w:tcW w:w="934" w:type="dxa"/>
            <w:noWrap w:val="0"/>
            <w:vAlign w:val="top"/>
          </w:tcPr>
          <w:p>
            <w:pPr>
              <w:widowControl w:val="0"/>
              <w:suppressAutoHyphens/>
              <w:autoSpaceDE w:val="0"/>
              <w:autoSpaceDN w:val="0"/>
              <w:bidi w:val="0"/>
              <w:spacing w:before="1"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top"/>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20年一遇</w:t>
            </w:r>
          </w:p>
        </w:tc>
        <w:tc>
          <w:tcPr>
            <w:tcW w:w="1154" w:type="dxa"/>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20年一遇</w:t>
            </w:r>
          </w:p>
        </w:tc>
        <w:tc>
          <w:tcPr>
            <w:tcW w:w="1073" w:type="dxa"/>
            <w:noWrap w:val="0"/>
            <w:vAlign w:val="top"/>
          </w:tcPr>
          <w:p>
            <w:pPr>
              <w:widowControl w:val="0"/>
              <w:suppressAutoHyphens/>
              <w:autoSpaceDE w:val="0"/>
              <w:autoSpaceDN w:val="0"/>
              <w:bidi w:val="0"/>
              <w:spacing w:before="1" w:after="0" w:line="240" w:lineRule="auto"/>
              <w:ind w:left="111"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8" w:lineRule="exact"/>
              <w:ind w:left="1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w w:val="99"/>
                <w:sz w:val="20"/>
                <w:szCs w:val="22"/>
                <w:lang w:val="zh-CN" w:eastAsia="zh-CN" w:bidi="zh-CN"/>
              </w:rPr>
              <w:t>3</w:t>
            </w:r>
          </w:p>
        </w:tc>
        <w:tc>
          <w:tcPr>
            <w:tcW w:w="4235" w:type="dxa"/>
            <w:noWrap w:val="0"/>
            <w:vAlign w:val="top"/>
          </w:tcPr>
          <w:p>
            <w:pPr>
              <w:widowControl w:val="0"/>
              <w:suppressAutoHyphens/>
              <w:autoSpaceDE w:val="0"/>
              <w:autoSpaceDN w:val="0"/>
              <w:bidi w:val="0"/>
              <w:spacing w:before="2"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漓江桂林水文站断面枯水期流量（m</w:t>
            </w:r>
            <w:r>
              <w:rPr>
                <w:rFonts w:hint="default" w:ascii="Times New Roman" w:hAnsi="Times New Roman" w:eastAsia="仿宋_GB2312" w:cs="Times New Roman"/>
                <w:color w:val="auto"/>
                <w:position w:val="10"/>
                <w:sz w:val="10"/>
                <w:szCs w:val="22"/>
                <w:lang w:val="zh-CN" w:eastAsia="zh-CN" w:bidi="zh-CN"/>
              </w:rPr>
              <w:t>3</w:t>
            </w:r>
            <w:r>
              <w:rPr>
                <w:rFonts w:hint="default" w:ascii="Times New Roman" w:hAnsi="Times New Roman" w:eastAsia="仿宋_GB2312" w:cs="Times New Roman"/>
                <w:color w:val="auto"/>
                <w:sz w:val="20"/>
                <w:szCs w:val="22"/>
                <w:lang w:val="zh-CN" w:eastAsia="zh-CN" w:bidi="zh-CN"/>
              </w:rPr>
              <w:t>/s)</w:t>
            </w:r>
          </w:p>
        </w:tc>
        <w:tc>
          <w:tcPr>
            <w:tcW w:w="934" w:type="dxa"/>
            <w:noWrap w:val="0"/>
            <w:vAlign w:val="top"/>
          </w:tcPr>
          <w:p>
            <w:pPr>
              <w:widowControl w:val="0"/>
              <w:suppressAutoHyphens/>
              <w:autoSpaceDE w:val="0"/>
              <w:autoSpaceDN w:val="0"/>
              <w:bidi w:val="0"/>
              <w:spacing w:before="2"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center"/>
          </w:tcPr>
          <w:p>
            <w:pPr>
              <w:widowControl w:val="0"/>
              <w:suppressAutoHyphens/>
              <w:autoSpaceDE w:val="0"/>
              <w:autoSpaceDN w:val="0"/>
              <w:bidi w:val="0"/>
              <w:spacing w:before="0" w:after="0" w:line="268" w:lineRule="exact"/>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[≥60]</w:t>
            </w:r>
          </w:p>
        </w:tc>
        <w:tc>
          <w:tcPr>
            <w:tcW w:w="1154" w:type="dxa"/>
            <w:noWrap w:val="0"/>
            <w:vAlign w:val="center"/>
          </w:tcPr>
          <w:p>
            <w:pPr>
              <w:widowControl w:val="0"/>
              <w:suppressAutoHyphens/>
              <w:autoSpaceDE w:val="0"/>
              <w:autoSpaceDN w:val="0"/>
              <w:bidi w:val="0"/>
              <w:spacing w:before="0" w:after="0" w:line="268" w:lineRule="exact"/>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60</w:t>
            </w:r>
          </w:p>
        </w:tc>
        <w:tc>
          <w:tcPr>
            <w:tcW w:w="1073" w:type="dxa"/>
            <w:noWrap w:val="0"/>
            <w:vAlign w:val="top"/>
          </w:tcPr>
          <w:p>
            <w:pPr>
              <w:widowControl w:val="0"/>
              <w:suppressAutoHyphens/>
              <w:autoSpaceDE w:val="0"/>
              <w:autoSpaceDN w:val="0"/>
              <w:bidi w:val="0"/>
              <w:spacing w:before="2"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9" w:lineRule="exact"/>
              <w:ind w:left="1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w w:val="99"/>
                <w:sz w:val="20"/>
                <w:szCs w:val="22"/>
                <w:lang w:val="zh-CN" w:eastAsia="zh-CN" w:bidi="zh-CN"/>
              </w:rPr>
              <w:t>4</w:t>
            </w:r>
          </w:p>
        </w:tc>
        <w:tc>
          <w:tcPr>
            <w:tcW w:w="4235" w:type="dxa"/>
            <w:noWrap w:val="0"/>
            <w:vAlign w:val="top"/>
          </w:tcPr>
          <w:p>
            <w:pPr>
              <w:widowControl w:val="0"/>
              <w:suppressAutoHyphens/>
              <w:autoSpaceDE w:val="0"/>
              <w:autoSpaceDN w:val="0"/>
              <w:bidi w:val="0"/>
              <w:spacing w:before="0"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全市用水总量（亿m</w:t>
            </w:r>
            <w:r>
              <w:rPr>
                <w:rFonts w:hint="default" w:ascii="Times New Roman" w:hAnsi="Times New Roman" w:eastAsia="仿宋_GB2312" w:cs="Times New Roman"/>
                <w:color w:val="auto"/>
                <w:position w:val="10"/>
                <w:sz w:val="10"/>
                <w:szCs w:val="22"/>
                <w:lang w:val="zh-CN" w:eastAsia="zh-CN" w:bidi="zh-CN"/>
              </w:rPr>
              <w:t>3</w:t>
            </w:r>
            <w:r>
              <w:rPr>
                <w:rFonts w:hint="default" w:ascii="Times New Roman" w:hAnsi="Times New Roman" w:eastAsia="仿宋_GB2312" w:cs="Times New Roman"/>
                <w:color w:val="auto"/>
                <w:sz w:val="20"/>
                <w:szCs w:val="22"/>
                <w:lang w:val="zh-CN" w:eastAsia="zh-CN" w:bidi="zh-CN"/>
              </w:rPr>
              <w:t>）</w:t>
            </w:r>
          </w:p>
        </w:tc>
        <w:tc>
          <w:tcPr>
            <w:tcW w:w="934" w:type="dxa"/>
            <w:noWrap w:val="0"/>
            <w:vAlign w:val="top"/>
          </w:tcPr>
          <w:p>
            <w:pPr>
              <w:widowControl w:val="0"/>
              <w:suppressAutoHyphens/>
              <w:autoSpaceDE w:val="0"/>
              <w:autoSpaceDN w:val="0"/>
              <w:bidi w:val="0"/>
              <w:spacing w:before="0"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约束性</w:t>
            </w:r>
          </w:p>
        </w:tc>
        <w:tc>
          <w:tcPr>
            <w:tcW w:w="1189"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[43.71]</w:t>
            </w:r>
          </w:p>
        </w:tc>
        <w:tc>
          <w:tcPr>
            <w:tcW w:w="1154"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[33.28]</w:t>
            </w:r>
          </w:p>
        </w:tc>
        <w:tc>
          <w:tcPr>
            <w:tcW w:w="1073" w:type="dxa"/>
            <w:noWrap w:val="0"/>
            <w:vAlign w:val="top"/>
          </w:tcPr>
          <w:p>
            <w:pPr>
              <w:widowControl w:val="0"/>
              <w:suppressAutoHyphens/>
              <w:autoSpaceDE w:val="0"/>
              <w:autoSpaceDN w:val="0"/>
              <w:bidi w:val="0"/>
              <w:spacing w:before="0"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40" w:lineRule="auto"/>
              <w:ind w:left="1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w w:val="99"/>
                <w:sz w:val="20"/>
                <w:szCs w:val="22"/>
                <w:lang w:val="zh-CN" w:eastAsia="zh-CN" w:bidi="zh-CN"/>
              </w:rPr>
              <w:t>5</w:t>
            </w:r>
          </w:p>
        </w:tc>
        <w:tc>
          <w:tcPr>
            <w:tcW w:w="4235" w:type="dxa"/>
            <w:noWrap w:val="0"/>
            <w:vAlign w:val="top"/>
          </w:tcPr>
          <w:p>
            <w:pPr>
              <w:widowControl w:val="0"/>
              <w:suppressAutoHyphens/>
              <w:autoSpaceDE w:val="0"/>
              <w:autoSpaceDN w:val="0"/>
              <w:bidi w:val="0"/>
              <w:spacing w:before="1"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万元地区生产总值用水量（m</w:t>
            </w:r>
            <w:r>
              <w:rPr>
                <w:rFonts w:hint="default" w:ascii="Times New Roman" w:hAnsi="Times New Roman" w:eastAsia="仿宋_GB2312" w:cs="Times New Roman"/>
                <w:color w:val="auto"/>
                <w:position w:val="10"/>
                <w:sz w:val="10"/>
                <w:szCs w:val="22"/>
                <w:lang w:val="zh-CN" w:eastAsia="zh-CN" w:bidi="zh-CN"/>
              </w:rPr>
              <w:t>3</w:t>
            </w:r>
            <w:r>
              <w:rPr>
                <w:rFonts w:hint="default" w:ascii="Times New Roman" w:hAnsi="Times New Roman" w:eastAsia="仿宋_GB2312" w:cs="Times New Roman"/>
                <w:color w:val="auto"/>
                <w:sz w:val="20"/>
                <w:szCs w:val="22"/>
                <w:lang w:val="zh-CN" w:eastAsia="zh-CN" w:bidi="zh-CN"/>
              </w:rPr>
              <w:t>）</w:t>
            </w:r>
          </w:p>
        </w:tc>
        <w:tc>
          <w:tcPr>
            <w:tcW w:w="934" w:type="dxa"/>
            <w:noWrap w:val="0"/>
            <w:vAlign w:val="top"/>
          </w:tcPr>
          <w:p>
            <w:pPr>
              <w:widowControl w:val="0"/>
              <w:suppressAutoHyphens/>
              <w:autoSpaceDE w:val="0"/>
              <w:autoSpaceDN w:val="0"/>
              <w:bidi w:val="0"/>
              <w:spacing w:before="1"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约束性</w:t>
            </w:r>
          </w:p>
        </w:tc>
        <w:tc>
          <w:tcPr>
            <w:tcW w:w="1189"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144</w:t>
            </w:r>
          </w:p>
        </w:tc>
        <w:tc>
          <w:tcPr>
            <w:tcW w:w="1154"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144</w:t>
            </w:r>
          </w:p>
        </w:tc>
        <w:tc>
          <w:tcPr>
            <w:tcW w:w="1073" w:type="dxa"/>
            <w:noWrap w:val="0"/>
            <w:vAlign w:val="top"/>
          </w:tcPr>
          <w:p>
            <w:pPr>
              <w:widowControl w:val="0"/>
              <w:suppressAutoHyphens/>
              <w:autoSpaceDE w:val="0"/>
              <w:autoSpaceDN w:val="0"/>
              <w:bidi w:val="0"/>
              <w:spacing w:before="1"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8" w:lineRule="exact"/>
              <w:ind w:left="1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w w:val="99"/>
                <w:sz w:val="20"/>
                <w:szCs w:val="22"/>
                <w:lang w:val="zh-CN" w:eastAsia="zh-CN" w:bidi="zh-CN"/>
              </w:rPr>
              <w:t>6</w:t>
            </w:r>
          </w:p>
        </w:tc>
        <w:tc>
          <w:tcPr>
            <w:tcW w:w="4235" w:type="dxa"/>
            <w:noWrap w:val="0"/>
            <w:vAlign w:val="top"/>
          </w:tcPr>
          <w:p>
            <w:pPr>
              <w:widowControl w:val="0"/>
              <w:suppressAutoHyphens/>
              <w:autoSpaceDE w:val="0"/>
              <w:autoSpaceDN w:val="0"/>
              <w:bidi w:val="0"/>
              <w:spacing w:before="2"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万元地区生产总值用水量降幅（%）</w:t>
            </w:r>
          </w:p>
        </w:tc>
        <w:tc>
          <w:tcPr>
            <w:tcW w:w="934" w:type="dxa"/>
            <w:noWrap w:val="0"/>
            <w:vAlign w:val="top"/>
          </w:tcPr>
          <w:p>
            <w:pPr>
              <w:widowControl w:val="0"/>
              <w:suppressAutoHyphens/>
              <w:autoSpaceDE w:val="0"/>
              <w:autoSpaceDN w:val="0"/>
              <w:bidi w:val="0"/>
              <w:spacing w:before="2"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约束性</w:t>
            </w:r>
          </w:p>
        </w:tc>
        <w:tc>
          <w:tcPr>
            <w:tcW w:w="1189" w:type="dxa"/>
            <w:noWrap w:val="0"/>
            <w:vAlign w:val="center"/>
          </w:tcPr>
          <w:p>
            <w:pPr>
              <w:widowControl w:val="0"/>
              <w:suppressAutoHyphens/>
              <w:autoSpaceDE w:val="0"/>
              <w:autoSpaceDN w:val="0"/>
              <w:bidi w:val="0"/>
              <w:spacing w:before="0" w:after="0" w:line="268" w:lineRule="exact"/>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32</w:t>
            </w:r>
          </w:p>
        </w:tc>
        <w:tc>
          <w:tcPr>
            <w:tcW w:w="1154" w:type="dxa"/>
            <w:noWrap w:val="0"/>
            <w:vAlign w:val="center"/>
          </w:tcPr>
          <w:p>
            <w:pPr>
              <w:widowControl w:val="0"/>
              <w:suppressAutoHyphens/>
              <w:autoSpaceDE w:val="0"/>
              <w:autoSpaceDN w:val="0"/>
              <w:bidi w:val="0"/>
              <w:spacing w:before="0" w:after="0" w:line="268" w:lineRule="exact"/>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32</w:t>
            </w:r>
          </w:p>
        </w:tc>
        <w:tc>
          <w:tcPr>
            <w:tcW w:w="1073" w:type="dxa"/>
            <w:noWrap w:val="0"/>
            <w:vAlign w:val="top"/>
          </w:tcPr>
          <w:p>
            <w:pPr>
              <w:widowControl w:val="0"/>
              <w:suppressAutoHyphens/>
              <w:autoSpaceDE w:val="0"/>
              <w:autoSpaceDN w:val="0"/>
              <w:bidi w:val="0"/>
              <w:spacing w:before="2"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9" w:lineRule="exact"/>
              <w:ind w:left="1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w w:val="99"/>
                <w:sz w:val="20"/>
                <w:szCs w:val="22"/>
                <w:lang w:val="zh-CN" w:eastAsia="zh-CN" w:bidi="zh-CN"/>
              </w:rPr>
              <w:t>7</w:t>
            </w:r>
          </w:p>
        </w:tc>
        <w:tc>
          <w:tcPr>
            <w:tcW w:w="4235" w:type="dxa"/>
            <w:noWrap w:val="0"/>
            <w:vAlign w:val="top"/>
          </w:tcPr>
          <w:p>
            <w:pPr>
              <w:widowControl w:val="0"/>
              <w:suppressAutoHyphens/>
              <w:autoSpaceDE w:val="0"/>
              <w:autoSpaceDN w:val="0"/>
              <w:bidi w:val="0"/>
              <w:spacing w:before="0"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万元工业增加值用水量（m</w:t>
            </w:r>
            <w:r>
              <w:rPr>
                <w:rFonts w:hint="default" w:ascii="Times New Roman" w:hAnsi="Times New Roman" w:eastAsia="仿宋_GB2312" w:cs="Times New Roman"/>
                <w:color w:val="auto"/>
                <w:position w:val="10"/>
                <w:sz w:val="10"/>
                <w:szCs w:val="22"/>
                <w:lang w:val="zh-CN" w:eastAsia="zh-CN" w:bidi="zh-CN"/>
              </w:rPr>
              <w:t>3</w:t>
            </w:r>
            <w:r>
              <w:rPr>
                <w:rFonts w:hint="default" w:ascii="Times New Roman" w:hAnsi="Times New Roman" w:eastAsia="仿宋_GB2312" w:cs="Times New Roman"/>
                <w:color w:val="auto"/>
                <w:sz w:val="20"/>
                <w:szCs w:val="22"/>
                <w:lang w:val="zh-CN" w:eastAsia="zh-CN" w:bidi="zh-CN"/>
              </w:rPr>
              <w:t>）</w:t>
            </w:r>
          </w:p>
        </w:tc>
        <w:tc>
          <w:tcPr>
            <w:tcW w:w="934" w:type="dxa"/>
            <w:noWrap w:val="0"/>
            <w:vAlign w:val="top"/>
          </w:tcPr>
          <w:p>
            <w:pPr>
              <w:widowControl w:val="0"/>
              <w:suppressAutoHyphens/>
              <w:autoSpaceDE w:val="0"/>
              <w:autoSpaceDN w:val="0"/>
              <w:bidi w:val="0"/>
              <w:spacing w:before="0"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约束性</w:t>
            </w:r>
          </w:p>
        </w:tc>
        <w:tc>
          <w:tcPr>
            <w:tcW w:w="1189"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[50.7]</w:t>
            </w:r>
          </w:p>
        </w:tc>
        <w:tc>
          <w:tcPr>
            <w:tcW w:w="1154"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[41.1]</w:t>
            </w:r>
          </w:p>
        </w:tc>
        <w:tc>
          <w:tcPr>
            <w:tcW w:w="1073" w:type="dxa"/>
            <w:noWrap w:val="0"/>
            <w:vAlign w:val="top"/>
          </w:tcPr>
          <w:p>
            <w:pPr>
              <w:widowControl w:val="0"/>
              <w:suppressAutoHyphens/>
              <w:autoSpaceDE w:val="0"/>
              <w:autoSpaceDN w:val="0"/>
              <w:bidi w:val="0"/>
              <w:spacing w:before="0"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40" w:lineRule="auto"/>
              <w:ind w:left="1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w w:val="99"/>
                <w:sz w:val="20"/>
                <w:szCs w:val="22"/>
                <w:lang w:val="zh-CN" w:eastAsia="zh-CN" w:bidi="zh-CN"/>
              </w:rPr>
              <w:t>8</w:t>
            </w:r>
          </w:p>
        </w:tc>
        <w:tc>
          <w:tcPr>
            <w:tcW w:w="4235" w:type="dxa"/>
            <w:noWrap w:val="0"/>
            <w:vAlign w:val="top"/>
          </w:tcPr>
          <w:p>
            <w:pPr>
              <w:widowControl w:val="0"/>
              <w:suppressAutoHyphens/>
              <w:autoSpaceDE w:val="0"/>
              <w:autoSpaceDN w:val="0"/>
              <w:bidi w:val="0"/>
              <w:spacing w:before="1"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万元工业增加值用水量降幅（%）</w:t>
            </w:r>
          </w:p>
        </w:tc>
        <w:tc>
          <w:tcPr>
            <w:tcW w:w="934" w:type="dxa"/>
            <w:noWrap w:val="0"/>
            <w:vAlign w:val="top"/>
          </w:tcPr>
          <w:p>
            <w:pPr>
              <w:widowControl w:val="0"/>
              <w:suppressAutoHyphens/>
              <w:autoSpaceDE w:val="0"/>
              <w:autoSpaceDN w:val="0"/>
              <w:bidi w:val="0"/>
              <w:spacing w:before="1"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约束性</w:t>
            </w:r>
          </w:p>
        </w:tc>
        <w:tc>
          <w:tcPr>
            <w:tcW w:w="1189"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22</w:t>
            </w:r>
          </w:p>
        </w:tc>
        <w:tc>
          <w:tcPr>
            <w:tcW w:w="1154"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36.7</w:t>
            </w:r>
          </w:p>
        </w:tc>
        <w:tc>
          <w:tcPr>
            <w:tcW w:w="1073" w:type="dxa"/>
            <w:noWrap w:val="0"/>
            <w:vAlign w:val="top"/>
          </w:tcPr>
          <w:p>
            <w:pPr>
              <w:widowControl w:val="0"/>
              <w:suppressAutoHyphens/>
              <w:autoSpaceDE w:val="0"/>
              <w:autoSpaceDN w:val="0"/>
              <w:bidi w:val="0"/>
              <w:spacing w:before="1"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8" w:lineRule="exact"/>
              <w:ind w:left="10"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w w:val="99"/>
                <w:sz w:val="20"/>
                <w:szCs w:val="22"/>
                <w:lang w:val="zh-CN" w:eastAsia="zh-CN" w:bidi="zh-CN"/>
              </w:rPr>
              <w:t>9</w:t>
            </w:r>
          </w:p>
        </w:tc>
        <w:tc>
          <w:tcPr>
            <w:tcW w:w="4235" w:type="dxa"/>
            <w:noWrap w:val="0"/>
            <w:vAlign w:val="top"/>
          </w:tcPr>
          <w:p>
            <w:pPr>
              <w:widowControl w:val="0"/>
              <w:suppressAutoHyphens/>
              <w:autoSpaceDE w:val="0"/>
              <w:autoSpaceDN w:val="0"/>
              <w:bidi w:val="0"/>
              <w:spacing w:before="2"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农业灌溉用水有效利用系数</w:t>
            </w:r>
          </w:p>
        </w:tc>
        <w:tc>
          <w:tcPr>
            <w:tcW w:w="934" w:type="dxa"/>
            <w:noWrap w:val="0"/>
            <w:vAlign w:val="top"/>
          </w:tcPr>
          <w:p>
            <w:pPr>
              <w:widowControl w:val="0"/>
              <w:suppressAutoHyphens/>
              <w:autoSpaceDE w:val="0"/>
              <w:autoSpaceDN w:val="0"/>
              <w:bidi w:val="0"/>
              <w:spacing w:before="2"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约束性</w:t>
            </w:r>
          </w:p>
        </w:tc>
        <w:tc>
          <w:tcPr>
            <w:tcW w:w="1189" w:type="dxa"/>
            <w:noWrap w:val="0"/>
            <w:vAlign w:val="center"/>
          </w:tcPr>
          <w:p>
            <w:pPr>
              <w:widowControl w:val="0"/>
              <w:suppressAutoHyphens/>
              <w:autoSpaceDE w:val="0"/>
              <w:autoSpaceDN w:val="0"/>
              <w:bidi w:val="0"/>
              <w:spacing w:before="0" w:after="0" w:line="268" w:lineRule="exact"/>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[0.55]</w:t>
            </w:r>
          </w:p>
        </w:tc>
        <w:tc>
          <w:tcPr>
            <w:tcW w:w="1154" w:type="dxa"/>
            <w:noWrap w:val="0"/>
            <w:vAlign w:val="center"/>
          </w:tcPr>
          <w:p>
            <w:pPr>
              <w:widowControl w:val="0"/>
              <w:suppressAutoHyphens/>
              <w:autoSpaceDE w:val="0"/>
              <w:autoSpaceDN w:val="0"/>
              <w:bidi w:val="0"/>
              <w:spacing w:before="0" w:after="0" w:line="268" w:lineRule="exact"/>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[0.550]</w:t>
            </w:r>
          </w:p>
        </w:tc>
        <w:tc>
          <w:tcPr>
            <w:tcW w:w="1073" w:type="dxa"/>
            <w:noWrap w:val="0"/>
            <w:vAlign w:val="top"/>
          </w:tcPr>
          <w:p>
            <w:pPr>
              <w:widowControl w:val="0"/>
              <w:suppressAutoHyphens/>
              <w:autoSpaceDE w:val="0"/>
              <w:autoSpaceDN w:val="0"/>
              <w:bidi w:val="0"/>
              <w:spacing w:before="2"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9" w:lineRule="exact"/>
              <w:ind w:left="125" w:right="118"/>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10</w:t>
            </w:r>
          </w:p>
        </w:tc>
        <w:tc>
          <w:tcPr>
            <w:tcW w:w="4235" w:type="dxa"/>
            <w:noWrap w:val="0"/>
            <w:vAlign w:val="top"/>
          </w:tcPr>
          <w:p>
            <w:pPr>
              <w:widowControl w:val="0"/>
              <w:suppressAutoHyphens/>
              <w:autoSpaceDE w:val="0"/>
              <w:autoSpaceDN w:val="0"/>
              <w:bidi w:val="0"/>
              <w:spacing w:before="0"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新增供水能力（亿m</w:t>
            </w:r>
            <w:r>
              <w:rPr>
                <w:rFonts w:hint="default" w:ascii="Times New Roman" w:hAnsi="Times New Roman" w:eastAsia="仿宋_GB2312" w:cs="Times New Roman"/>
                <w:color w:val="auto"/>
                <w:position w:val="10"/>
                <w:sz w:val="10"/>
                <w:szCs w:val="22"/>
                <w:lang w:val="zh-CN" w:eastAsia="zh-CN" w:bidi="zh-CN"/>
              </w:rPr>
              <w:t>3</w:t>
            </w:r>
            <w:r>
              <w:rPr>
                <w:rFonts w:hint="default" w:ascii="Times New Roman" w:hAnsi="Times New Roman" w:eastAsia="仿宋_GB2312" w:cs="Times New Roman"/>
                <w:color w:val="auto"/>
                <w:sz w:val="20"/>
                <w:szCs w:val="22"/>
                <w:lang w:val="zh-CN" w:eastAsia="zh-CN" w:bidi="zh-CN"/>
              </w:rPr>
              <w:t>）</w:t>
            </w:r>
          </w:p>
        </w:tc>
        <w:tc>
          <w:tcPr>
            <w:tcW w:w="934" w:type="dxa"/>
            <w:noWrap w:val="0"/>
            <w:vAlign w:val="top"/>
          </w:tcPr>
          <w:p>
            <w:pPr>
              <w:widowControl w:val="0"/>
              <w:suppressAutoHyphens/>
              <w:autoSpaceDE w:val="0"/>
              <w:autoSpaceDN w:val="0"/>
              <w:bidi w:val="0"/>
              <w:spacing w:before="0"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1.5</w:t>
            </w:r>
          </w:p>
        </w:tc>
        <w:tc>
          <w:tcPr>
            <w:tcW w:w="1154" w:type="dxa"/>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w w:val="95"/>
                <w:sz w:val="21"/>
                <w:szCs w:val="22"/>
                <w:lang w:val="zh-CN" w:eastAsia="zh-CN" w:bidi="zh-CN"/>
              </w:rPr>
              <w:t>1.51</w:t>
            </w:r>
          </w:p>
        </w:tc>
        <w:tc>
          <w:tcPr>
            <w:tcW w:w="1073" w:type="dxa"/>
            <w:noWrap w:val="0"/>
            <w:vAlign w:val="top"/>
          </w:tcPr>
          <w:p>
            <w:pPr>
              <w:widowControl w:val="0"/>
              <w:suppressAutoHyphens/>
              <w:autoSpaceDE w:val="0"/>
              <w:autoSpaceDN w:val="0"/>
              <w:bidi w:val="0"/>
              <w:spacing w:before="0"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40" w:lineRule="auto"/>
              <w:ind w:left="125" w:right="118"/>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11</w:t>
            </w:r>
          </w:p>
        </w:tc>
        <w:tc>
          <w:tcPr>
            <w:tcW w:w="4235" w:type="dxa"/>
            <w:noWrap w:val="0"/>
            <w:vAlign w:val="top"/>
          </w:tcPr>
          <w:p>
            <w:pPr>
              <w:widowControl w:val="0"/>
              <w:suppressAutoHyphens/>
              <w:autoSpaceDE w:val="0"/>
              <w:autoSpaceDN w:val="0"/>
              <w:bidi w:val="0"/>
              <w:spacing w:before="1"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农田有效灌溉面积（万亩）</w:t>
            </w:r>
          </w:p>
        </w:tc>
        <w:tc>
          <w:tcPr>
            <w:tcW w:w="934" w:type="dxa"/>
            <w:noWrap w:val="0"/>
            <w:vAlign w:val="top"/>
          </w:tcPr>
          <w:p>
            <w:pPr>
              <w:widowControl w:val="0"/>
              <w:suppressAutoHyphens/>
              <w:autoSpaceDE w:val="0"/>
              <w:autoSpaceDN w:val="0"/>
              <w:bidi w:val="0"/>
              <w:spacing w:before="1"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[≥330]</w:t>
            </w:r>
          </w:p>
        </w:tc>
        <w:tc>
          <w:tcPr>
            <w:tcW w:w="1154"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[374.73]</w:t>
            </w:r>
          </w:p>
        </w:tc>
        <w:tc>
          <w:tcPr>
            <w:tcW w:w="1073" w:type="dxa"/>
            <w:noWrap w:val="0"/>
            <w:vAlign w:val="top"/>
          </w:tcPr>
          <w:p>
            <w:pPr>
              <w:widowControl w:val="0"/>
              <w:suppressAutoHyphens/>
              <w:autoSpaceDE w:val="0"/>
              <w:autoSpaceDN w:val="0"/>
              <w:bidi w:val="0"/>
              <w:spacing w:before="1"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96" w:type="dxa"/>
            <w:noWrap w:val="0"/>
            <w:vAlign w:val="top"/>
          </w:tcPr>
          <w:p>
            <w:pPr>
              <w:widowControl w:val="0"/>
              <w:suppressAutoHyphens/>
              <w:autoSpaceDE w:val="0"/>
              <w:autoSpaceDN w:val="0"/>
              <w:bidi w:val="0"/>
              <w:spacing w:before="0" w:after="0" w:line="228" w:lineRule="exact"/>
              <w:ind w:left="125" w:right="118"/>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12</w:t>
            </w:r>
          </w:p>
        </w:tc>
        <w:tc>
          <w:tcPr>
            <w:tcW w:w="4235" w:type="dxa"/>
            <w:noWrap w:val="0"/>
            <w:vAlign w:val="top"/>
          </w:tcPr>
          <w:p>
            <w:pPr>
              <w:widowControl w:val="0"/>
              <w:suppressAutoHyphens/>
              <w:autoSpaceDE w:val="0"/>
              <w:autoSpaceDN w:val="0"/>
              <w:bidi w:val="0"/>
              <w:spacing w:before="2"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新增节水灌溉面积（万亩）</w:t>
            </w:r>
          </w:p>
        </w:tc>
        <w:tc>
          <w:tcPr>
            <w:tcW w:w="934" w:type="dxa"/>
            <w:noWrap w:val="0"/>
            <w:vAlign w:val="top"/>
          </w:tcPr>
          <w:p>
            <w:pPr>
              <w:widowControl w:val="0"/>
              <w:suppressAutoHyphens/>
              <w:autoSpaceDE w:val="0"/>
              <w:autoSpaceDN w:val="0"/>
              <w:bidi w:val="0"/>
              <w:spacing w:before="2"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center"/>
          </w:tcPr>
          <w:p>
            <w:pPr>
              <w:widowControl w:val="0"/>
              <w:suppressAutoHyphens/>
              <w:autoSpaceDE w:val="0"/>
              <w:autoSpaceDN w:val="0"/>
              <w:bidi w:val="0"/>
              <w:spacing w:before="0" w:after="0" w:line="268" w:lineRule="exact"/>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20</w:t>
            </w:r>
          </w:p>
        </w:tc>
        <w:tc>
          <w:tcPr>
            <w:tcW w:w="1154" w:type="dxa"/>
            <w:noWrap w:val="0"/>
            <w:vAlign w:val="center"/>
          </w:tcPr>
          <w:p>
            <w:pPr>
              <w:widowControl w:val="0"/>
              <w:suppressAutoHyphens/>
              <w:autoSpaceDE w:val="0"/>
              <w:autoSpaceDN w:val="0"/>
              <w:bidi w:val="0"/>
              <w:spacing w:before="0" w:after="0" w:line="268" w:lineRule="exact"/>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20.3</w:t>
            </w:r>
          </w:p>
        </w:tc>
        <w:tc>
          <w:tcPr>
            <w:tcW w:w="1073" w:type="dxa"/>
            <w:noWrap w:val="0"/>
            <w:vAlign w:val="top"/>
          </w:tcPr>
          <w:p>
            <w:pPr>
              <w:widowControl w:val="0"/>
              <w:suppressAutoHyphens/>
              <w:autoSpaceDE w:val="0"/>
              <w:autoSpaceDN w:val="0"/>
              <w:bidi w:val="0"/>
              <w:spacing w:before="2"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9" w:lineRule="exact"/>
              <w:ind w:left="125" w:right="118"/>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13</w:t>
            </w:r>
          </w:p>
        </w:tc>
        <w:tc>
          <w:tcPr>
            <w:tcW w:w="4235" w:type="dxa"/>
            <w:noWrap w:val="0"/>
            <w:vAlign w:val="top"/>
          </w:tcPr>
          <w:p>
            <w:pPr>
              <w:widowControl w:val="0"/>
              <w:suppressAutoHyphens/>
              <w:autoSpaceDE w:val="0"/>
              <w:autoSpaceDN w:val="0"/>
              <w:bidi w:val="0"/>
              <w:spacing w:before="0"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新增高效节水灌溉面积（万亩）</w:t>
            </w:r>
          </w:p>
        </w:tc>
        <w:tc>
          <w:tcPr>
            <w:tcW w:w="934" w:type="dxa"/>
            <w:noWrap w:val="0"/>
            <w:vAlign w:val="top"/>
          </w:tcPr>
          <w:p>
            <w:pPr>
              <w:widowControl w:val="0"/>
              <w:suppressAutoHyphens/>
              <w:autoSpaceDE w:val="0"/>
              <w:autoSpaceDN w:val="0"/>
              <w:bidi w:val="0"/>
              <w:spacing w:before="0"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w w:val="99"/>
                <w:sz w:val="21"/>
                <w:szCs w:val="22"/>
                <w:lang w:val="zh-CN" w:eastAsia="zh-CN" w:bidi="zh-CN"/>
              </w:rPr>
              <w:t>2</w:t>
            </w:r>
          </w:p>
        </w:tc>
        <w:tc>
          <w:tcPr>
            <w:tcW w:w="1154"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6.3</w:t>
            </w:r>
          </w:p>
        </w:tc>
        <w:tc>
          <w:tcPr>
            <w:tcW w:w="1073" w:type="dxa"/>
            <w:noWrap w:val="0"/>
            <w:vAlign w:val="top"/>
          </w:tcPr>
          <w:p>
            <w:pPr>
              <w:widowControl w:val="0"/>
              <w:suppressAutoHyphens/>
              <w:autoSpaceDE w:val="0"/>
              <w:autoSpaceDN w:val="0"/>
              <w:bidi w:val="0"/>
              <w:spacing w:before="0"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40" w:lineRule="auto"/>
              <w:ind w:left="125" w:right="118"/>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14</w:t>
            </w:r>
          </w:p>
        </w:tc>
        <w:tc>
          <w:tcPr>
            <w:tcW w:w="4235" w:type="dxa"/>
            <w:noWrap w:val="0"/>
            <w:vAlign w:val="top"/>
          </w:tcPr>
          <w:p>
            <w:pPr>
              <w:widowControl w:val="0"/>
              <w:suppressAutoHyphens/>
              <w:autoSpaceDE w:val="0"/>
              <w:autoSpaceDN w:val="0"/>
              <w:bidi w:val="0"/>
              <w:spacing w:before="1"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新增农村水电装机容量（万</w:t>
            </w:r>
            <w:r>
              <w:rPr>
                <w:rFonts w:hint="default" w:ascii="Times New Roman" w:hAnsi="Times New Roman" w:eastAsia="仿宋_GB2312" w:cs="Times New Roman"/>
                <w:color w:val="auto"/>
                <w:sz w:val="20"/>
                <w:szCs w:val="22"/>
                <w:lang w:val="en-US" w:eastAsia="zh-CN" w:bidi="zh-CN"/>
              </w:rPr>
              <w:t>kW</w:t>
            </w:r>
            <w:r>
              <w:rPr>
                <w:rFonts w:hint="default" w:ascii="Times New Roman" w:hAnsi="Times New Roman" w:eastAsia="仿宋_GB2312" w:cs="Times New Roman"/>
                <w:color w:val="auto"/>
                <w:sz w:val="20"/>
                <w:szCs w:val="22"/>
                <w:lang w:val="zh-CN" w:eastAsia="zh-CN" w:bidi="zh-CN"/>
              </w:rPr>
              <w:t>）</w:t>
            </w:r>
          </w:p>
        </w:tc>
        <w:tc>
          <w:tcPr>
            <w:tcW w:w="934" w:type="dxa"/>
            <w:noWrap w:val="0"/>
            <w:vAlign w:val="top"/>
          </w:tcPr>
          <w:p>
            <w:pPr>
              <w:widowControl w:val="0"/>
              <w:suppressAutoHyphens/>
              <w:autoSpaceDE w:val="0"/>
              <w:autoSpaceDN w:val="0"/>
              <w:bidi w:val="0"/>
              <w:spacing w:before="1"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w w:val="99"/>
                <w:sz w:val="21"/>
                <w:szCs w:val="22"/>
                <w:lang w:val="zh-CN" w:eastAsia="zh-CN" w:bidi="zh-CN"/>
              </w:rPr>
              <w:t>5</w:t>
            </w:r>
          </w:p>
        </w:tc>
        <w:tc>
          <w:tcPr>
            <w:tcW w:w="1154"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5.1</w:t>
            </w:r>
          </w:p>
        </w:tc>
        <w:tc>
          <w:tcPr>
            <w:tcW w:w="1073" w:type="dxa"/>
            <w:noWrap w:val="0"/>
            <w:vAlign w:val="top"/>
          </w:tcPr>
          <w:p>
            <w:pPr>
              <w:widowControl w:val="0"/>
              <w:suppressAutoHyphens/>
              <w:autoSpaceDE w:val="0"/>
              <w:autoSpaceDN w:val="0"/>
              <w:bidi w:val="0"/>
              <w:spacing w:before="1"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8" w:lineRule="exact"/>
              <w:ind w:left="125" w:right="118"/>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15</w:t>
            </w:r>
          </w:p>
        </w:tc>
        <w:tc>
          <w:tcPr>
            <w:tcW w:w="4235" w:type="dxa"/>
            <w:noWrap w:val="0"/>
            <w:vAlign w:val="top"/>
          </w:tcPr>
          <w:p>
            <w:pPr>
              <w:widowControl w:val="0"/>
              <w:suppressAutoHyphens/>
              <w:autoSpaceDE w:val="0"/>
              <w:autoSpaceDN w:val="0"/>
              <w:bidi w:val="0"/>
              <w:spacing w:before="2"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农村自来水普及率（%）</w:t>
            </w:r>
          </w:p>
        </w:tc>
        <w:tc>
          <w:tcPr>
            <w:tcW w:w="934" w:type="dxa"/>
            <w:noWrap w:val="0"/>
            <w:vAlign w:val="top"/>
          </w:tcPr>
          <w:p>
            <w:pPr>
              <w:widowControl w:val="0"/>
              <w:suppressAutoHyphens/>
              <w:autoSpaceDE w:val="0"/>
              <w:autoSpaceDN w:val="0"/>
              <w:bidi w:val="0"/>
              <w:spacing w:before="2"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center"/>
          </w:tcPr>
          <w:p>
            <w:pPr>
              <w:widowControl w:val="0"/>
              <w:suppressAutoHyphens/>
              <w:autoSpaceDE w:val="0"/>
              <w:autoSpaceDN w:val="0"/>
              <w:bidi w:val="0"/>
              <w:spacing w:before="0" w:after="0" w:line="268" w:lineRule="exact"/>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[80]</w:t>
            </w:r>
          </w:p>
        </w:tc>
        <w:tc>
          <w:tcPr>
            <w:tcW w:w="1154" w:type="dxa"/>
            <w:noWrap w:val="0"/>
            <w:vAlign w:val="center"/>
          </w:tcPr>
          <w:p>
            <w:pPr>
              <w:widowControl w:val="0"/>
              <w:suppressAutoHyphens/>
              <w:autoSpaceDE w:val="0"/>
              <w:autoSpaceDN w:val="0"/>
              <w:bidi w:val="0"/>
              <w:spacing w:before="0" w:after="0" w:line="268" w:lineRule="exact"/>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[84.15]</w:t>
            </w:r>
          </w:p>
        </w:tc>
        <w:tc>
          <w:tcPr>
            <w:tcW w:w="1073" w:type="dxa"/>
            <w:noWrap w:val="0"/>
            <w:vAlign w:val="top"/>
          </w:tcPr>
          <w:p>
            <w:pPr>
              <w:widowControl w:val="0"/>
              <w:suppressAutoHyphens/>
              <w:autoSpaceDE w:val="0"/>
              <w:autoSpaceDN w:val="0"/>
              <w:bidi w:val="0"/>
              <w:spacing w:before="2"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9" w:lineRule="exact"/>
              <w:ind w:left="125" w:right="118"/>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16</w:t>
            </w:r>
          </w:p>
        </w:tc>
        <w:tc>
          <w:tcPr>
            <w:tcW w:w="4235" w:type="dxa"/>
            <w:noWrap w:val="0"/>
            <w:vAlign w:val="top"/>
          </w:tcPr>
          <w:p>
            <w:pPr>
              <w:widowControl w:val="0"/>
              <w:suppressAutoHyphens/>
              <w:autoSpaceDE w:val="0"/>
              <w:autoSpaceDN w:val="0"/>
              <w:bidi w:val="0"/>
              <w:spacing w:before="0"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新增水土流失综合治理面积（km</w:t>
            </w:r>
            <w:r>
              <w:rPr>
                <w:rFonts w:hint="default" w:ascii="Times New Roman" w:hAnsi="Times New Roman" w:eastAsia="仿宋_GB2312" w:cs="Times New Roman"/>
                <w:color w:val="auto"/>
                <w:position w:val="10"/>
                <w:sz w:val="10"/>
                <w:szCs w:val="22"/>
                <w:lang w:val="zh-CN" w:eastAsia="zh-CN" w:bidi="zh-CN"/>
              </w:rPr>
              <w:t>2</w:t>
            </w:r>
            <w:r>
              <w:rPr>
                <w:rFonts w:hint="default" w:ascii="Times New Roman" w:hAnsi="Times New Roman" w:eastAsia="仿宋_GB2312" w:cs="Times New Roman"/>
                <w:color w:val="auto"/>
                <w:sz w:val="20"/>
                <w:szCs w:val="22"/>
                <w:lang w:val="zh-CN" w:eastAsia="zh-CN" w:bidi="zh-CN"/>
              </w:rPr>
              <w:t>)</w:t>
            </w:r>
          </w:p>
        </w:tc>
        <w:tc>
          <w:tcPr>
            <w:tcW w:w="934" w:type="dxa"/>
            <w:noWrap w:val="0"/>
            <w:vAlign w:val="top"/>
          </w:tcPr>
          <w:p>
            <w:pPr>
              <w:widowControl w:val="0"/>
              <w:suppressAutoHyphens/>
              <w:autoSpaceDE w:val="0"/>
              <w:autoSpaceDN w:val="0"/>
              <w:bidi w:val="0"/>
              <w:spacing w:before="0"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250</w:t>
            </w:r>
          </w:p>
        </w:tc>
        <w:tc>
          <w:tcPr>
            <w:tcW w:w="1154"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514.03</w:t>
            </w:r>
          </w:p>
        </w:tc>
        <w:tc>
          <w:tcPr>
            <w:tcW w:w="1073" w:type="dxa"/>
            <w:noWrap w:val="0"/>
            <w:vAlign w:val="top"/>
          </w:tcPr>
          <w:p>
            <w:pPr>
              <w:widowControl w:val="0"/>
              <w:suppressAutoHyphens/>
              <w:autoSpaceDE w:val="0"/>
              <w:autoSpaceDN w:val="0"/>
              <w:bidi w:val="0"/>
              <w:spacing w:before="0"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40" w:lineRule="auto"/>
              <w:ind w:left="125" w:right="118"/>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17</w:t>
            </w:r>
          </w:p>
        </w:tc>
        <w:tc>
          <w:tcPr>
            <w:tcW w:w="4235" w:type="dxa"/>
            <w:noWrap w:val="0"/>
            <w:vAlign w:val="top"/>
          </w:tcPr>
          <w:p>
            <w:pPr>
              <w:widowControl w:val="0"/>
              <w:suppressAutoHyphens/>
              <w:autoSpaceDE w:val="0"/>
              <w:autoSpaceDN w:val="0"/>
              <w:bidi w:val="0"/>
              <w:spacing w:before="1"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重要江河湖泊水功能区主要水质达标率（%）</w:t>
            </w:r>
          </w:p>
        </w:tc>
        <w:tc>
          <w:tcPr>
            <w:tcW w:w="934" w:type="dxa"/>
            <w:noWrap w:val="0"/>
            <w:vAlign w:val="top"/>
          </w:tcPr>
          <w:p>
            <w:pPr>
              <w:widowControl w:val="0"/>
              <w:suppressAutoHyphens/>
              <w:autoSpaceDE w:val="0"/>
              <w:autoSpaceDN w:val="0"/>
              <w:bidi w:val="0"/>
              <w:spacing w:before="1"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约束性</w:t>
            </w:r>
          </w:p>
        </w:tc>
        <w:tc>
          <w:tcPr>
            <w:tcW w:w="1189" w:type="dxa"/>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[&gt;92]</w:t>
            </w:r>
          </w:p>
        </w:tc>
        <w:tc>
          <w:tcPr>
            <w:tcW w:w="1154"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[100]</w:t>
            </w:r>
          </w:p>
        </w:tc>
        <w:tc>
          <w:tcPr>
            <w:tcW w:w="1073" w:type="dxa"/>
            <w:noWrap w:val="0"/>
            <w:vAlign w:val="top"/>
          </w:tcPr>
          <w:p>
            <w:pPr>
              <w:widowControl w:val="0"/>
              <w:suppressAutoHyphens/>
              <w:autoSpaceDE w:val="0"/>
              <w:autoSpaceDN w:val="0"/>
              <w:bidi w:val="0"/>
              <w:spacing w:before="1"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8" w:lineRule="exact"/>
              <w:ind w:left="125" w:right="118"/>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18</w:t>
            </w:r>
          </w:p>
        </w:tc>
        <w:tc>
          <w:tcPr>
            <w:tcW w:w="4235" w:type="dxa"/>
            <w:noWrap w:val="0"/>
            <w:vAlign w:val="top"/>
          </w:tcPr>
          <w:p>
            <w:pPr>
              <w:widowControl w:val="0"/>
              <w:suppressAutoHyphens/>
              <w:autoSpaceDE w:val="0"/>
              <w:autoSpaceDN w:val="0"/>
              <w:bidi w:val="0"/>
              <w:spacing w:before="2"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县城以上集中式饮用水水源地水质达标率（%)</w:t>
            </w:r>
          </w:p>
        </w:tc>
        <w:tc>
          <w:tcPr>
            <w:tcW w:w="934" w:type="dxa"/>
            <w:noWrap w:val="0"/>
            <w:vAlign w:val="top"/>
          </w:tcPr>
          <w:p>
            <w:pPr>
              <w:widowControl w:val="0"/>
              <w:suppressAutoHyphens/>
              <w:autoSpaceDE w:val="0"/>
              <w:autoSpaceDN w:val="0"/>
              <w:bidi w:val="0"/>
              <w:spacing w:before="2"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center"/>
          </w:tcPr>
          <w:p>
            <w:pPr>
              <w:widowControl w:val="0"/>
              <w:suppressAutoHyphens/>
              <w:autoSpaceDE w:val="0"/>
              <w:autoSpaceDN w:val="0"/>
              <w:bidi w:val="0"/>
              <w:spacing w:before="0" w:after="0" w:line="268" w:lineRule="exact"/>
              <w:ind w:left="0"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[100]</w:t>
            </w:r>
          </w:p>
        </w:tc>
        <w:tc>
          <w:tcPr>
            <w:tcW w:w="1154" w:type="dxa"/>
            <w:noWrap w:val="0"/>
            <w:vAlign w:val="center"/>
          </w:tcPr>
          <w:p>
            <w:pPr>
              <w:widowControl w:val="0"/>
              <w:suppressAutoHyphens/>
              <w:autoSpaceDE w:val="0"/>
              <w:autoSpaceDN w:val="0"/>
              <w:bidi w:val="0"/>
              <w:spacing w:before="0" w:after="0" w:line="268" w:lineRule="exact"/>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[100]</w:t>
            </w:r>
          </w:p>
        </w:tc>
        <w:tc>
          <w:tcPr>
            <w:tcW w:w="1073" w:type="dxa"/>
            <w:noWrap w:val="0"/>
            <w:vAlign w:val="top"/>
          </w:tcPr>
          <w:p>
            <w:pPr>
              <w:widowControl w:val="0"/>
              <w:suppressAutoHyphens/>
              <w:autoSpaceDE w:val="0"/>
              <w:autoSpaceDN w:val="0"/>
              <w:bidi w:val="0"/>
              <w:spacing w:before="2"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29" w:lineRule="exact"/>
              <w:ind w:left="125" w:right="118"/>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19</w:t>
            </w:r>
          </w:p>
        </w:tc>
        <w:tc>
          <w:tcPr>
            <w:tcW w:w="4235" w:type="dxa"/>
            <w:noWrap w:val="0"/>
            <w:vAlign w:val="top"/>
          </w:tcPr>
          <w:p>
            <w:pPr>
              <w:widowControl w:val="0"/>
              <w:suppressAutoHyphens/>
              <w:autoSpaceDE w:val="0"/>
              <w:autoSpaceDN w:val="0"/>
              <w:bidi w:val="0"/>
              <w:spacing w:before="0"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小型水利工程权属明晰（%）</w:t>
            </w:r>
          </w:p>
        </w:tc>
        <w:tc>
          <w:tcPr>
            <w:tcW w:w="934" w:type="dxa"/>
            <w:noWrap w:val="0"/>
            <w:vAlign w:val="top"/>
          </w:tcPr>
          <w:p>
            <w:pPr>
              <w:widowControl w:val="0"/>
              <w:suppressAutoHyphens/>
              <w:autoSpaceDE w:val="0"/>
              <w:autoSpaceDN w:val="0"/>
              <w:bidi w:val="0"/>
              <w:spacing w:before="0"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[85]</w:t>
            </w:r>
          </w:p>
        </w:tc>
        <w:tc>
          <w:tcPr>
            <w:tcW w:w="1154" w:type="dxa"/>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w w:val="95"/>
                <w:sz w:val="21"/>
                <w:szCs w:val="22"/>
                <w:lang w:val="zh-CN" w:eastAsia="zh-CN" w:bidi="zh-CN"/>
              </w:rPr>
              <w:t>[85]</w:t>
            </w:r>
          </w:p>
        </w:tc>
        <w:tc>
          <w:tcPr>
            <w:tcW w:w="1073" w:type="dxa"/>
            <w:noWrap w:val="0"/>
            <w:vAlign w:val="top"/>
          </w:tcPr>
          <w:p>
            <w:pPr>
              <w:widowControl w:val="0"/>
              <w:suppressAutoHyphens/>
              <w:autoSpaceDE w:val="0"/>
              <w:autoSpaceDN w:val="0"/>
              <w:bidi w:val="0"/>
              <w:spacing w:before="0"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96" w:type="dxa"/>
            <w:noWrap w:val="0"/>
            <w:vAlign w:val="top"/>
          </w:tcPr>
          <w:p>
            <w:pPr>
              <w:widowControl w:val="0"/>
              <w:suppressAutoHyphens/>
              <w:autoSpaceDE w:val="0"/>
              <w:autoSpaceDN w:val="0"/>
              <w:bidi w:val="0"/>
              <w:spacing w:before="0" w:after="0" w:line="240" w:lineRule="auto"/>
              <w:ind w:left="125" w:right="118"/>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20</w:t>
            </w:r>
          </w:p>
        </w:tc>
        <w:tc>
          <w:tcPr>
            <w:tcW w:w="4235" w:type="dxa"/>
            <w:noWrap w:val="0"/>
            <w:vAlign w:val="top"/>
          </w:tcPr>
          <w:p>
            <w:pPr>
              <w:widowControl w:val="0"/>
              <w:suppressAutoHyphens/>
              <w:autoSpaceDE w:val="0"/>
              <w:autoSpaceDN w:val="0"/>
              <w:bidi w:val="0"/>
              <w:spacing w:before="1" w:after="0" w:line="240" w:lineRule="auto"/>
              <w:ind w:left="108" w:right="0"/>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基层水利站建设（%)</w:t>
            </w:r>
          </w:p>
        </w:tc>
        <w:tc>
          <w:tcPr>
            <w:tcW w:w="934" w:type="dxa"/>
            <w:noWrap w:val="0"/>
            <w:vAlign w:val="top"/>
          </w:tcPr>
          <w:p>
            <w:pPr>
              <w:widowControl w:val="0"/>
              <w:suppressAutoHyphens/>
              <w:autoSpaceDE w:val="0"/>
              <w:autoSpaceDN w:val="0"/>
              <w:bidi w:val="0"/>
              <w:spacing w:before="1" w:after="0" w:line="240" w:lineRule="auto"/>
              <w:ind w:left="147" w:right="137"/>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预期性</w:t>
            </w:r>
          </w:p>
        </w:tc>
        <w:tc>
          <w:tcPr>
            <w:tcW w:w="1189" w:type="dxa"/>
            <w:noWrap w:val="0"/>
            <w:vAlign w:val="center"/>
          </w:tcPr>
          <w:p>
            <w:pPr>
              <w:widowControl w:val="0"/>
              <w:suppressAutoHyphens/>
              <w:autoSpaceDE w:val="0"/>
              <w:autoSpaceDN w:val="0"/>
              <w:bidi w:val="0"/>
              <w:spacing w:before="0" w:after="0" w:line="240" w:lineRule="auto"/>
              <w:ind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[85]</w:t>
            </w:r>
          </w:p>
        </w:tc>
        <w:tc>
          <w:tcPr>
            <w:tcW w:w="1154" w:type="dxa"/>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w w:val="95"/>
                <w:sz w:val="21"/>
                <w:szCs w:val="22"/>
                <w:lang w:val="zh-CN" w:eastAsia="zh-CN" w:bidi="zh-CN"/>
              </w:rPr>
              <w:t>[85]</w:t>
            </w:r>
          </w:p>
        </w:tc>
        <w:tc>
          <w:tcPr>
            <w:tcW w:w="1073" w:type="dxa"/>
            <w:noWrap w:val="0"/>
            <w:vAlign w:val="top"/>
          </w:tcPr>
          <w:p>
            <w:pPr>
              <w:widowControl w:val="0"/>
              <w:suppressAutoHyphens/>
              <w:autoSpaceDE w:val="0"/>
              <w:autoSpaceDN w:val="0"/>
              <w:bidi w:val="0"/>
              <w:spacing w:before="1" w:after="0" w:line="240" w:lineRule="auto"/>
              <w:ind w:left="113" w:right="105"/>
              <w:jc w:val="center"/>
              <w:rPr>
                <w:rFonts w:hint="default" w:ascii="Times New Roman" w:hAnsi="Times New Roman" w:eastAsia="仿宋_GB2312" w:cs="Times New Roman"/>
                <w:color w:val="auto"/>
                <w:sz w:val="20"/>
                <w:szCs w:val="22"/>
                <w:lang w:val="zh-CN" w:eastAsia="zh-CN" w:bidi="zh-CN"/>
              </w:rPr>
            </w:pPr>
            <w:r>
              <w:rPr>
                <w:rFonts w:hint="default" w:ascii="Times New Roman" w:hAnsi="Times New Roman" w:eastAsia="仿宋_GB2312" w:cs="Times New Roman"/>
                <w:color w:val="auto"/>
                <w:sz w:val="20"/>
                <w:szCs w:val="22"/>
                <w:lang w:val="zh-CN" w:eastAsia="zh-CN" w:bidi="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9281" w:type="dxa"/>
            <w:gridSpan w:val="6"/>
            <w:noWrap w:val="0"/>
            <w:vAlign w:val="top"/>
          </w:tcPr>
          <w:p>
            <w:pPr>
              <w:widowControl w:val="0"/>
              <w:suppressAutoHyphens/>
              <w:autoSpaceDE w:val="0"/>
              <w:autoSpaceDN w:val="0"/>
              <w:bidi w:val="0"/>
              <w:spacing w:before="0" w:after="0" w:line="235" w:lineRule="exact"/>
              <w:ind w:left="108" w:right="0"/>
              <w:jc w:val="both"/>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注：①指标带[ ]为期末达到数，其余为5年累计数。</w:t>
            </w:r>
          </w:p>
          <w:p>
            <w:pPr>
              <w:widowControl w:val="0"/>
              <w:suppressAutoHyphens/>
              <w:autoSpaceDE w:val="0"/>
              <w:autoSpaceDN w:val="0"/>
              <w:bidi w:val="0"/>
              <w:spacing w:before="0" w:after="0" w:line="240" w:lineRule="exact"/>
              <w:ind w:left="528" w:right="0"/>
              <w:jc w:val="both"/>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②</w:t>
            </w:r>
            <w:r>
              <w:rPr>
                <w:rFonts w:hint="eastAsia" w:ascii="Times New Roman" w:hAnsi="Times New Roman" w:eastAsia="仿宋_GB2312" w:cs="Times New Roman"/>
                <w:color w:val="auto"/>
                <w:sz w:val="21"/>
                <w:szCs w:val="22"/>
                <w:lang w:val="zh-CN" w:eastAsia="zh-CN" w:bidi="zh-CN"/>
              </w:rPr>
              <w:t>“</w:t>
            </w:r>
            <w:r>
              <w:rPr>
                <w:rFonts w:hint="default" w:ascii="Times New Roman" w:hAnsi="Times New Roman" w:eastAsia="仿宋_GB2312" w:cs="Times New Roman"/>
                <w:color w:val="auto"/>
                <w:sz w:val="21"/>
                <w:szCs w:val="22"/>
                <w:lang w:val="zh-CN" w:eastAsia="zh-CN" w:bidi="zh-CN"/>
              </w:rPr>
              <w:t>重要江河湖泊水功能区主要水质指标达标率</w:t>
            </w:r>
            <w:r>
              <w:rPr>
                <w:rFonts w:hint="eastAsia" w:ascii="Times New Roman" w:hAnsi="Times New Roman" w:eastAsia="仿宋_GB2312" w:cs="Times New Roman"/>
                <w:color w:val="auto"/>
                <w:sz w:val="21"/>
                <w:szCs w:val="22"/>
                <w:lang w:val="zh-CN" w:eastAsia="zh-CN" w:bidi="zh-CN"/>
              </w:rPr>
              <w:t>”</w:t>
            </w:r>
            <w:r>
              <w:rPr>
                <w:rFonts w:hint="default" w:ascii="Times New Roman" w:hAnsi="Times New Roman" w:eastAsia="仿宋_GB2312" w:cs="Times New Roman"/>
                <w:color w:val="auto"/>
                <w:sz w:val="21"/>
                <w:szCs w:val="22"/>
                <w:lang w:val="zh-CN" w:eastAsia="zh-CN" w:bidi="zh-CN"/>
              </w:rPr>
              <w:t>评价的主要指标是COD、氨氮指标。</w:t>
            </w:r>
          </w:p>
          <w:p>
            <w:pPr>
              <w:widowControl w:val="0"/>
              <w:suppressAutoHyphens/>
              <w:autoSpaceDE w:val="0"/>
              <w:autoSpaceDN w:val="0"/>
              <w:bidi w:val="0"/>
              <w:spacing w:before="8" w:after="0" w:line="213" w:lineRule="auto"/>
              <w:ind w:left="108" w:right="97" w:firstLine="420"/>
              <w:jc w:val="both"/>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③万元地区生产总值用水量及降幅和万元工业增加用水量及降幅采用国家实行最严格水资源管</w:t>
            </w:r>
            <w:r>
              <w:rPr>
                <w:rFonts w:hint="default" w:ascii="Times New Roman" w:hAnsi="Times New Roman" w:eastAsia="仿宋_GB2312" w:cs="Times New Roman"/>
                <w:color w:val="auto"/>
                <w:spacing w:val="-9"/>
                <w:sz w:val="21"/>
                <w:szCs w:val="22"/>
                <w:lang w:val="zh-CN" w:eastAsia="zh-CN" w:bidi="zh-CN"/>
              </w:rPr>
              <w:t>理制度考核口径，</w:t>
            </w:r>
            <w:r>
              <w:rPr>
                <w:rFonts w:hint="eastAsia" w:ascii="Times New Roman" w:hAnsi="Times New Roman" w:eastAsia="仿宋_GB2312" w:cs="Times New Roman"/>
                <w:color w:val="auto"/>
                <w:spacing w:val="-9"/>
                <w:sz w:val="21"/>
                <w:szCs w:val="22"/>
                <w:lang w:val="zh-CN" w:eastAsia="zh-CN" w:bidi="zh-CN"/>
              </w:rPr>
              <w:t>“</w:t>
            </w:r>
            <w:r>
              <w:rPr>
                <w:rFonts w:hint="default" w:ascii="Times New Roman" w:hAnsi="Times New Roman" w:eastAsia="仿宋_GB2312" w:cs="Times New Roman"/>
                <w:color w:val="auto"/>
                <w:spacing w:val="-9"/>
                <w:sz w:val="21"/>
                <w:szCs w:val="22"/>
                <w:lang w:val="zh-CN" w:eastAsia="zh-CN" w:bidi="zh-CN"/>
              </w:rPr>
              <w:t>十三五</w:t>
            </w:r>
            <w:r>
              <w:rPr>
                <w:rFonts w:hint="eastAsia" w:ascii="Times New Roman" w:hAnsi="Times New Roman" w:eastAsia="仿宋_GB2312" w:cs="Times New Roman"/>
                <w:color w:val="auto"/>
                <w:spacing w:val="-9"/>
                <w:sz w:val="21"/>
                <w:szCs w:val="22"/>
                <w:lang w:val="zh-CN" w:eastAsia="zh-CN" w:bidi="zh-CN"/>
              </w:rPr>
              <w:t>”</w:t>
            </w:r>
            <w:r>
              <w:rPr>
                <w:rFonts w:hint="default" w:ascii="Times New Roman" w:hAnsi="Times New Roman" w:eastAsia="仿宋_GB2312" w:cs="Times New Roman"/>
                <w:color w:val="auto"/>
                <w:spacing w:val="-9"/>
                <w:sz w:val="21"/>
                <w:szCs w:val="22"/>
                <w:lang w:val="zh-CN" w:eastAsia="zh-CN" w:bidi="zh-CN"/>
              </w:rPr>
              <w:t xml:space="preserve">规划目标按 </w:t>
            </w:r>
            <w:r>
              <w:rPr>
                <w:rFonts w:hint="default" w:ascii="Times New Roman" w:hAnsi="Times New Roman" w:eastAsia="仿宋_GB2312" w:cs="Times New Roman"/>
                <w:color w:val="auto"/>
                <w:sz w:val="21"/>
                <w:szCs w:val="22"/>
                <w:lang w:val="zh-CN" w:eastAsia="zh-CN" w:bidi="zh-CN"/>
              </w:rPr>
              <w:t>2015</w:t>
            </w:r>
            <w:r>
              <w:rPr>
                <w:rFonts w:hint="default" w:ascii="Times New Roman" w:hAnsi="Times New Roman" w:eastAsia="仿宋_GB2312" w:cs="Times New Roman"/>
                <w:color w:val="auto"/>
                <w:spacing w:val="-10"/>
                <w:sz w:val="21"/>
                <w:szCs w:val="22"/>
                <w:lang w:val="zh-CN" w:eastAsia="zh-CN" w:bidi="zh-CN"/>
              </w:rPr>
              <w:t xml:space="preserve"> 年可比价计列。万元工业增加值用水量、万元工业增加值用水量降幅</w:t>
            </w:r>
            <w:r>
              <w:rPr>
                <w:rFonts w:hint="eastAsia" w:ascii="Times New Roman" w:hAnsi="Times New Roman" w:eastAsia="仿宋_GB2312" w:cs="Times New Roman"/>
                <w:color w:val="auto"/>
                <w:spacing w:val="-10"/>
                <w:sz w:val="21"/>
                <w:szCs w:val="22"/>
                <w:lang w:val="zh-CN" w:eastAsia="zh-CN" w:bidi="zh-CN"/>
              </w:rPr>
              <w:t>“</w:t>
            </w:r>
            <w:r>
              <w:rPr>
                <w:rFonts w:hint="default" w:ascii="Times New Roman" w:hAnsi="Times New Roman" w:eastAsia="仿宋_GB2312" w:cs="Times New Roman"/>
                <w:color w:val="auto"/>
                <w:spacing w:val="-10"/>
                <w:sz w:val="21"/>
                <w:szCs w:val="22"/>
                <w:lang w:val="zh-CN" w:eastAsia="zh-CN" w:bidi="zh-CN"/>
              </w:rPr>
              <w:t>十三五</w:t>
            </w:r>
            <w:r>
              <w:rPr>
                <w:rFonts w:hint="eastAsia" w:ascii="Times New Roman" w:hAnsi="Times New Roman" w:eastAsia="仿宋_GB2312" w:cs="Times New Roman"/>
                <w:color w:val="auto"/>
                <w:spacing w:val="-10"/>
                <w:sz w:val="21"/>
                <w:szCs w:val="22"/>
                <w:lang w:val="zh-CN" w:eastAsia="zh-CN" w:bidi="zh-CN"/>
              </w:rPr>
              <w:t>”</w:t>
            </w:r>
            <w:r>
              <w:rPr>
                <w:rFonts w:hint="default" w:ascii="Times New Roman" w:hAnsi="Times New Roman" w:eastAsia="仿宋_GB2312" w:cs="Times New Roman"/>
                <w:color w:val="auto"/>
                <w:spacing w:val="-10"/>
                <w:sz w:val="21"/>
                <w:szCs w:val="22"/>
                <w:lang w:val="zh-CN" w:eastAsia="zh-CN" w:bidi="zh-CN"/>
              </w:rPr>
              <w:t>规划目标调整为自治区下达的</w:t>
            </w:r>
            <w:r>
              <w:rPr>
                <w:rFonts w:hint="eastAsia" w:ascii="Times New Roman" w:hAnsi="Times New Roman" w:eastAsia="仿宋_GB2312" w:cs="Times New Roman"/>
                <w:color w:val="auto"/>
                <w:spacing w:val="-10"/>
                <w:sz w:val="21"/>
                <w:szCs w:val="22"/>
                <w:lang w:val="zh-CN" w:eastAsia="zh-CN" w:bidi="zh-CN"/>
              </w:rPr>
              <w:t>“</w:t>
            </w:r>
            <w:r>
              <w:rPr>
                <w:rFonts w:hint="default" w:ascii="Times New Roman" w:hAnsi="Times New Roman" w:eastAsia="仿宋_GB2312" w:cs="Times New Roman"/>
                <w:color w:val="auto"/>
                <w:spacing w:val="-10"/>
                <w:sz w:val="21"/>
                <w:szCs w:val="22"/>
                <w:lang w:val="zh-CN" w:eastAsia="zh-CN" w:bidi="zh-CN"/>
              </w:rPr>
              <w:t>十三五</w:t>
            </w:r>
            <w:r>
              <w:rPr>
                <w:rFonts w:hint="eastAsia" w:ascii="Times New Roman" w:hAnsi="Times New Roman" w:eastAsia="仿宋_GB2312" w:cs="Times New Roman"/>
                <w:color w:val="auto"/>
                <w:spacing w:val="-10"/>
                <w:sz w:val="21"/>
                <w:szCs w:val="22"/>
                <w:lang w:val="zh-CN" w:eastAsia="zh-CN" w:bidi="zh-CN"/>
              </w:rPr>
              <w:t>”</w:t>
            </w:r>
            <w:r>
              <w:rPr>
                <w:rFonts w:hint="default" w:ascii="Times New Roman" w:hAnsi="Times New Roman" w:eastAsia="仿宋_GB2312" w:cs="Times New Roman"/>
                <w:color w:val="auto"/>
                <w:spacing w:val="-10"/>
                <w:sz w:val="21"/>
                <w:szCs w:val="22"/>
                <w:lang w:val="zh-CN" w:eastAsia="zh-CN" w:bidi="zh-CN"/>
              </w:rPr>
              <w:t>水资源消耗总量和强度双控指标。</w:t>
            </w:r>
          </w:p>
          <w:p>
            <w:pPr>
              <w:widowControl w:val="0"/>
              <w:suppressAutoHyphens/>
              <w:autoSpaceDE w:val="0"/>
              <w:autoSpaceDN w:val="0"/>
              <w:bidi w:val="0"/>
              <w:spacing w:before="2" w:after="0" w:line="213" w:lineRule="auto"/>
              <w:ind w:left="108" w:right="131" w:firstLine="420"/>
              <w:jc w:val="both"/>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z w:val="21"/>
                <w:szCs w:val="22"/>
                <w:lang w:val="zh-CN" w:eastAsia="zh-CN" w:bidi="zh-CN"/>
              </w:rPr>
              <w:t>④农村自来水普及率</w:t>
            </w:r>
            <w:r>
              <w:rPr>
                <w:rFonts w:hint="eastAsia" w:ascii="Times New Roman" w:hAnsi="Times New Roman" w:eastAsia="仿宋_GB2312" w:cs="Times New Roman"/>
                <w:color w:val="auto"/>
                <w:sz w:val="21"/>
                <w:szCs w:val="22"/>
                <w:lang w:val="zh-CN" w:eastAsia="zh-CN" w:bidi="zh-CN"/>
              </w:rPr>
              <w:t>“</w:t>
            </w:r>
            <w:r>
              <w:rPr>
                <w:rFonts w:hint="default" w:ascii="Times New Roman" w:hAnsi="Times New Roman" w:eastAsia="仿宋_GB2312" w:cs="Times New Roman"/>
                <w:color w:val="auto"/>
                <w:sz w:val="21"/>
                <w:szCs w:val="22"/>
                <w:lang w:val="zh-CN" w:eastAsia="zh-CN" w:bidi="zh-CN"/>
              </w:rPr>
              <w:t>十三五</w:t>
            </w:r>
            <w:r>
              <w:rPr>
                <w:rFonts w:hint="eastAsia" w:ascii="Times New Roman" w:hAnsi="Times New Roman" w:eastAsia="仿宋_GB2312" w:cs="Times New Roman"/>
                <w:color w:val="auto"/>
                <w:sz w:val="21"/>
                <w:szCs w:val="22"/>
                <w:lang w:val="zh-CN" w:eastAsia="zh-CN" w:bidi="zh-CN"/>
              </w:rPr>
              <w:t>”</w:t>
            </w:r>
            <w:r>
              <w:rPr>
                <w:rFonts w:hint="default" w:ascii="Times New Roman" w:hAnsi="Times New Roman" w:eastAsia="仿宋_GB2312" w:cs="Times New Roman"/>
                <w:color w:val="auto"/>
                <w:sz w:val="21"/>
                <w:szCs w:val="22"/>
                <w:lang w:val="zh-CN" w:eastAsia="zh-CN" w:bidi="zh-CN"/>
              </w:rPr>
              <w:t>规划目标、</w:t>
            </w:r>
            <w:r>
              <w:rPr>
                <w:rFonts w:hint="eastAsia" w:ascii="Times New Roman" w:hAnsi="Times New Roman" w:eastAsia="仿宋_GB2312" w:cs="Times New Roman"/>
                <w:color w:val="auto"/>
                <w:sz w:val="21"/>
                <w:szCs w:val="22"/>
                <w:lang w:val="zh-CN" w:eastAsia="zh-CN" w:bidi="zh-CN"/>
              </w:rPr>
              <w:t>“</w:t>
            </w:r>
            <w:r>
              <w:rPr>
                <w:rFonts w:hint="default" w:ascii="Times New Roman" w:hAnsi="Times New Roman" w:eastAsia="仿宋_GB2312" w:cs="Times New Roman"/>
                <w:color w:val="auto"/>
                <w:sz w:val="21"/>
                <w:szCs w:val="22"/>
                <w:lang w:val="zh-CN" w:eastAsia="zh-CN" w:bidi="zh-CN"/>
              </w:rPr>
              <w:t>十三五</w:t>
            </w:r>
            <w:r>
              <w:rPr>
                <w:rFonts w:hint="eastAsia" w:ascii="Times New Roman" w:hAnsi="Times New Roman" w:eastAsia="仿宋_GB2312" w:cs="Times New Roman"/>
                <w:color w:val="auto"/>
                <w:sz w:val="21"/>
                <w:szCs w:val="22"/>
                <w:lang w:val="zh-CN" w:eastAsia="zh-CN" w:bidi="zh-CN"/>
              </w:rPr>
              <w:t>”</w:t>
            </w:r>
            <w:r>
              <w:rPr>
                <w:rFonts w:hint="default" w:ascii="Times New Roman" w:hAnsi="Times New Roman" w:eastAsia="仿宋_GB2312" w:cs="Times New Roman"/>
                <w:color w:val="auto"/>
                <w:sz w:val="21"/>
                <w:szCs w:val="22"/>
                <w:lang w:val="zh-CN" w:eastAsia="zh-CN" w:bidi="zh-CN"/>
              </w:rPr>
              <w:t>期末完成按照供水服务人口20人及以上为集中供水工程统计。</w:t>
            </w:r>
          </w:p>
          <w:p>
            <w:pPr>
              <w:widowControl w:val="0"/>
              <w:suppressAutoHyphens/>
              <w:autoSpaceDE w:val="0"/>
              <w:autoSpaceDN w:val="0"/>
              <w:bidi w:val="0"/>
              <w:spacing w:before="1" w:after="0" w:line="240" w:lineRule="exact"/>
              <w:ind w:left="108" w:right="97" w:firstLine="420"/>
              <w:jc w:val="both"/>
              <w:rPr>
                <w:rFonts w:hint="default" w:ascii="Times New Roman" w:hAnsi="Times New Roman" w:eastAsia="仿宋_GB2312" w:cs="Times New Roman"/>
                <w:color w:val="auto"/>
                <w:sz w:val="21"/>
                <w:szCs w:val="22"/>
                <w:lang w:val="zh-CN" w:eastAsia="zh-CN" w:bidi="zh-CN"/>
              </w:rPr>
            </w:pPr>
            <w:r>
              <w:rPr>
                <w:rFonts w:hint="default" w:ascii="Times New Roman" w:hAnsi="Times New Roman" w:eastAsia="仿宋_GB2312" w:cs="Times New Roman"/>
                <w:color w:val="auto"/>
                <w:spacing w:val="-7"/>
                <w:sz w:val="21"/>
                <w:szCs w:val="22"/>
                <w:lang w:val="zh-CN" w:eastAsia="zh-CN" w:bidi="zh-CN"/>
              </w:rPr>
              <w:t>⑤由于主城区规划调整，</w:t>
            </w:r>
            <w:r>
              <w:rPr>
                <w:rFonts w:hint="eastAsia" w:ascii="Times New Roman" w:hAnsi="Times New Roman" w:eastAsia="仿宋_GB2312" w:cs="Times New Roman"/>
                <w:color w:val="auto"/>
                <w:spacing w:val="-7"/>
                <w:sz w:val="21"/>
                <w:szCs w:val="22"/>
                <w:lang w:val="zh-CN" w:eastAsia="zh-CN" w:bidi="zh-CN"/>
              </w:rPr>
              <w:t>“</w:t>
            </w:r>
            <w:r>
              <w:rPr>
                <w:rFonts w:hint="default" w:ascii="Times New Roman" w:hAnsi="Times New Roman" w:eastAsia="仿宋_GB2312" w:cs="Times New Roman"/>
                <w:color w:val="auto"/>
                <w:spacing w:val="-7"/>
                <w:sz w:val="21"/>
                <w:szCs w:val="22"/>
                <w:lang w:val="zh-CN" w:eastAsia="zh-CN" w:bidi="zh-CN"/>
              </w:rPr>
              <w:t>桂林市主城区防洪标准</w:t>
            </w:r>
            <w:r>
              <w:rPr>
                <w:rFonts w:hint="eastAsia" w:ascii="Times New Roman" w:hAnsi="Times New Roman" w:eastAsia="仿宋_GB2312" w:cs="Times New Roman"/>
                <w:color w:val="auto"/>
                <w:spacing w:val="-7"/>
                <w:sz w:val="21"/>
                <w:szCs w:val="22"/>
                <w:lang w:val="zh-CN" w:eastAsia="zh-CN" w:bidi="zh-CN"/>
              </w:rPr>
              <w:t>”“</w:t>
            </w:r>
            <w:r>
              <w:rPr>
                <w:rFonts w:hint="default" w:ascii="Times New Roman" w:hAnsi="Times New Roman" w:eastAsia="仿宋_GB2312" w:cs="Times New Roman"/>
                <w:color w:val="auto"/>
                <w:spacing w:val="-7"/>
                <w:sz w:val="21"/>
                <w:szCs w:val="22"/>
                <w:lang w:val="zh-CN" w:eastAsia="zh-CN" w:bidi="zh-CN"/>
              </w:rPr>
              <w:t>县城主城区防洪标准</w:t>
            </w:r>
            <w:r>
              <w:rPr>
                <w:rFonts w:hint="eastAsia" w:ascii="Times New Roman" w:hAnsi="Times New Roman" w:eastAsia="仿宋_GB2312" w:cs="Times New Roman"/>
                <w:color w:val="auto"/>
                <w:spacing w:val="-7"/>
                <w:sz w:val="21"/>
                <w:szCs w:val="22"/>
                <w:lang w:val="zh-CN" w:eastAsia="zh-CN" w:bidi="zh-CN"/>
              </w:rPr>
              <w:t>”</w:t>
            </w:r>
            <w:r>
              <w:rPr>
                <w:rFonts w:hint="default" w:ascii="Times New Roman" w:hAnsi="Times New Roman" w:eastAsia="仿宋_GB2312" w:cs="Times New Roman"/>
                <w:color w:val="auto"/>
                <w:spacing w:val="-7"/>
                <w:sz w:val="21"/>
                <w:szCs w:val="22"/>
                <w:lang w:val="zh-CN" w:eastAsia="zh-CN" w:bidi="zh-CN"/>
              </w:rPr>
              <w:t>等</w:t>
            </w:r>
            <w:r>
              <w:rPr>
                <w:rFonts w:hint="default" w:ascii="Times New Roman" w:hAnsi="Times New Roman" w:eastAsia="仿宋_GB2312" w:cs="Times New Roman"/>
                <w:color w:val="auto"/>
                <w:sz w:val="21"/>
                <w:szCs w:val="22"/>
                <w:lang w:val="zh-CN" w:eastAsia="zh-CN" w:bidi="zh-CN"/>
              </w:rPr>
              <w:t>2</w:t>
            </w:r>
            <w:r>
              <w:rPr>
                <w:rFonts w:hint="default" w:ascii="Times New Roman" w:hAnsi="Times New Roman" w:eastAsia="仿宋_GB2312" w:cs="Times New Roman"/>
                <w:color w:val="auto"/>
                <w:spacing w:val="-3"/>
                <w:sz w:val="21"/>
                <w:szCs w:val="22"/>
                <w:lang w:val="zh-CN" w:eastAsia="zh-CN" w:bidi="zh-CN"/>
              </w:rPr>
              <w:t>项预期性指标为基本完成。</w:t>
            </w:r>
          </w:p>
        </w:tc>
      </w:tr>
    </w:tbl>
    <w:p>
      <w:pPr>
        <w:keepNext w:val="0"/>
        <w:keepLines w:val="0"/>
        <w:pageBreakBefore w:val="0"/>
        <w:widowControl w:val="0"/>
        <w:tabs>
          <w:tab w:val="left" w:pos="1281"/>
        </w:tabs>
        <w:suppressAutoHyphens/>
        <w:kinsoku/>
        <w:wordWrap/>
        <w:overflowPunct/>
        <w:topLinePunct w:val="0"/>
        <w:autoSpaceDE w:val="0"/>
        <w:autoSpaceDN w:val="0"/>
        <w:bidi w:val="0"/>
        <w:adjustRightInd/>
        <w:snapToGrid/>
        <w:spacing w:before="0" w:beforeLines="70" w:after="0" w:afterLines="70" w:line="586" w:lineRule="exact"/>
        <w:ind w:left="0" w:right="0"/>
        <w:jc w:val="center"/>
        <w:textAlignment w:val="auto"/>
        <w:rPr>
          <w:rFonts w:hint="eastAsia" w:ascii="黑体" w:hAnsi="仿宋" w:eastAsia="黑体" w:cs="仿宋"/>
          <w:color w:val="auto"/>
          <w:sz w:val="32"/>
          <w:szCs w:val="32"/>
          <w:lang w:val="zh-CN" w:eastAsia="zh-CN" w:bidi="zh-CN"/>
        </w:rPr>
      </w:pPr>
      <w:r>
        <w:rPr>
          <w:rFonts w:hint="eastAsia" w:ascii="黑体" w:hAnsi="仿宋" w:eastAsia="黑体" w:cs="仿宋"/>
          <w:color w:val="auto"/>
          <w:sz w:val="32"/>
          <w:szCs w:val="32"/>
          <w:lang w:val="zh-CN" w:eastAsia="zh-CN" w:bidi="zh-CN"/>
        </w:rPr>
        <w:t>第二节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存在问题</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桂林市水利发展取得了较大进步，但水利发展不平衡不充分的问题依旧存在，</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数量短缺</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与</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优质不足</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问题并存，水网格局尚未形成，与满足人民群众对美好生活的追求和推动经济社会高质量发展的要求仍存在较大差距。</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一、防洪减灾薄弱环节依然突出。</w:t>
      </w:r>
      <w:r>
        <w:rPr>
          <w:rFonts w:hint="default" w:ascii="Times New Roman" w:hAnsi="Times New Roman" w:eastAsia="仿宋_GB2312" w:cs="Times New Roman"/>
          <w:color w:val="auto"/>
          <w:sz w:val="32"/>
          <w:szCs w:val="32"/>
          <w:lang w:val="zh-CN" w:eastAsia="zh-CN"/>
        </w:rPr>
        <w:t>桃花江上游防洪控制性工程黄塘水库还未建成，主城区漓江右岸龙门大桥下游尚未形成防洪封闭圈，桂林新区防洪排涝湖塘水系尚未全部建成。防洪达标率有待提高，中小河流治理整体进展偏慢，部分沿河乡镇党政机关驻地、重要农田的防洪建设仍未开展，治涝工程建设明显滞后，城市涝区治理达标率较低，山洪沟治理达标率不足5%，水库、水闸病险问题仍较为突出。</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二、供水安全保障能力仍然不足。</w:t>
      </w:r>
      <w:r>
        <w:rPr>
          <w:rFonts w:hint="default" w:ascii="Times New Roman" w:hAnsi="Times New Roman" w:eastAsia="仿宋_GB2312" w:cs="Times New Roman"/>
          <w:color w:val="auto"/>
          <w:sz w:val="32"/>
          <w:szCs w:val="32"/>
          <w:lang w:val="zh-CN" w:eastAsia="zh-CN"/>
        </w:rPr>
        <w:t>部分城市供水水源单一、应急备用能力不足。农村饮水工程建设标准偏低，普遍存在工程规模小且数量分散、水质达标率偏低等问题，巩固提升难度和投资需求大，供水规模化水平有待提高。大型灌区数量少、控灌面积小，局部地区缺乏骨干灌溉工程。大部分已建中小型灌区骨干工程改造不完全、不彻底，节水灌溉面积占比低，难以满足现代化灌区发展新要求。用水效率和节水水平与先进地区相比仍存在一定差距。</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三、局部区域水生态问题仍然突出。</w:t>
      </w:r>
      <w:r>
        <w:rPr>
          <w:rFonts w:hint="default" w:ascii="Times New Roman" w:hAnsi="Times New Roman" w:eastAsia="仿宋_GB2312" w:cs="Times New Roman"/>
          <w:color w:val="auto"/>
          <w:sz w:val="32"/>
          <w:szCs w:val="32"/>
          <w:lang w:val="zh-CN" w:eastAsia="zh-CN"/>
        </w:rPr>
        <w:t>漓江枯水期水量仍有不足，工业、生活、农业和生态、旅游景观用水矛盾日益突出。桂林城市主水源地水质仍存在安全隐患。水土流失治理任务艰巨。部分河流水域岸线、水生态空间范围界限及用途管制要求不明确，</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乱占、乱采、乱堆、乱建</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等</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四乱</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现象仍未完全消除，水生态空间管控难度大，重点河湖生态保护修复力度不足。农村水系淤积堵塞、岸线侵占、水质较差等问题突出，与乡村振兴战略要求存在一定差距。</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四、水利信息化水平有待提高。</w:t>
      </w:r>
      <w:r>
        <w:rPr>
          <w:rFonts w:hint="default" w:ascii="Times New Roman" w:hAnsi="Times New Roman" w:eastAsia="仿宋_GB2312" w:cs="Times New Roman"/>
          <w:color w:val="auto"/>
          <w:sz w:val="32"/>
          <w:szCs w:val="32"/>
          <w:lang w:val="zh-CN" w:eastAsia="zh-CN"/>
        </w:rPr>
        <w:t>流域面积200平方公里以上有防洪任务的中小河流存在监测空白，墒情监测站严重不足，水质监督监测未实现全覆盖，自动测流、测沙等技术未广泛应用，遥感、无人机、智能摄像头等现代技术设备未全面推广，点、线、面协同感知体系建设仍处于起步阶段。水利工程信息化建设依然薄弱，工程安全监测和预报预警自动化水平较低，大部分工程管理单位网络尚未接入防汛抗旱业务专网，工程建设运行管理智能化水平有待提高。水利数据共享和服务能力不足，涉水业务系统覆盖范围有限，网络边界防护薄弱，安全防护体系不完善，网络安全防护能力不足，水利信息化项目建设运行管理等标准体系尚未健全。</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五、水治理体制机制有待完善。</w:t>
      </w:r>
      <w:r>
        <w:rPr>
          <w:rFonts w:hint="default" w:ascii="Times New Roman" w:hAnsi="Times New Roman" w:eastAsia="仿宋_GB2312" w:cs="Times New Roman"/>
          <w:color w:val="auto"/>
          <w:sz w:val="32"/>
          <w:szCs w:val="32"/>
          <w:lang w:val="zh-CN" w:eastAsia="zh-CN"/>
        </w:rPr>
        <w:t>系统完备、科学规范、运行有效的水治理制度体系建设处于起步阶段。小型水利工程管护水平不高，部分水利工程仍存在重建轻管现象。水利投资仍以政府投资为主，渠道单一，缺乏稳定的水利投资增长机制。水行政执法水平、执法能力有待提升。对水资源、江河湖库、水土保持、水利工程等涉水事务监管还需进一步加强。水利科技创新能力不足，科技创新机制、科技资源分配机制和科技成果评价机制尚未建立。基层水利专业人才缺乏，水利人才队伍建设需要加强。</w:t>
      </w:r>
    </w:p>
    <w:p>
      <w:pPr>
        <w:keepNext w:val="0"/>
        <w:keepLines w:val="0"/>
        <w:pageBreakBefore w:val="0"/>
        <w:widowControl w:val="0"/>
        <w:suppressAutoHyphens/>
        <w:kinsoku/>
        <w:wordWrap/>
        <w:overflowPunct/>
        <w:topLinePunct w:val="0"/>
        <w:autoSpaceDE w:val="0"/>
        <w:autoSpaceDN w:val="0"/>
        <w:bidi w:val="0"/>
        <w:adjustRightInd/>
        <w:snapToGrid/>
        <w:spacing w:before="0" w:after="0" w:line="586" w:lineRule="exact"/>
        <w:ind w:left="0" w:right="0"/>
        <w:jc w:val="left"/>
        <w:textAlignment w:val="auto"/>
        <w:rPr>
          <w:rFonts w:ascii="仿宋" w:hAnsi="仿宋" w:eastAsia="仿宋" w:cs="仿宋"/>
          <w:color w:val="auto"/>
          <w:sz w:val="37"/>
          <w:szCs w:val="32"/>
          <w:lang w:val="zh-CN" w:eastAsia="zh-CN" w:bidi="zh-CN"/>
        </w:rPr>
      </w:pPr>
    </w:p>
    <w:p>
      <w:pPr>
        <w:keepNext w:val="0"/>
        <w:keepLines w:val="0"/>
        <w:pageBreakBefore w:val="0"/>
        <w:widowControl w:val="0"/>
        <w:tabs>
          <w:tab w:val="left" w:pos="1716"/>
        </w:tabs>
        <w:suppressAutoHyphens/>
        <w:kinsoku/>
        <w:wordWrap/>
        <w:overflowPunct/>
        <w:topLinePunct w:val="0"/>
        <w:autoSpaceDE w:val="0"/>
        <w:autoSpaceDN w:val="0"/>
        <w:bidi w:val="0"/>
        <w:adjustRightInd/>
        <w:snapToGrid/>
        <w:spacing w:before="0" w:beforeLines="70" w:after="0" w:afterLines="70" w:line="586" w:lineRule="exact"/>
        <w:ind w:left="0" w:right="0" w:firstLine="640" w:firstLineChars="200"/>
        <w:jc w:val="center"/>
        <w:textAlignment w:val="auto"/>
        <w:rPr>
          <w:rFonts w:hint="eastAsia" w:ascii="黑体" w:hAnsi="仿宋" w:eastAsia="黑体" w:cs="仿宋"/>
          <w:color w:val="auto"/>
          <w:sz w:val="32"/>
          <w:szCs w:val="32"/>
          <w:lang w:val="zh-CN" w:eastAsia="zh-CN" w:bidi="zh-CN"/>
        </w:rPr>
      </w:pPr>
      <w:r>
        <w:rPr>
          <w:rFonts w:hint="eastAsia" w:ascii="黑体" w:hAnsi="仿宋" w:eastAsia="黑体" w:cs="仿宋"/>
          <w:color w:val="auto"/>
          <w:sz w:val="32"/>
          <w:szCs w:val="32"/>
          <w:lang w:val="zh-CN" w:eastAsia="zh-CN" w:bidi="zh-CN"/>
        </w:rPr>
        <w:t>第三节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面临的形势</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一、新发展阶段水利工作重心转变。</w:t>
      </w:r>
      <w:r>
        <w:rPr>
          <w:rFonts w:hint="default" w:ascii="Times New Roman" w:hAnsi="Times New Roman" w:eastAsia="仿宋_GB2312" w:cs="Times New Roman"/>
          <w:color w:val="auto"/>
          <w:sz w:val="32"/>
          <w:szCs w:val="32"/>
          <w:lang w:val="zh-CN" w:eastAsia="zh-CN"/>
        </w:rPr>
        <w:t>深刻认识人民群众的需要已呈现多样化、多层次、多方面的特点，水利工作要把握好从</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有没有</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转向</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好不好</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这个关键，在防洪保安全、优质水资源、健康水生态、宜居水环境、先进水文化等五个方面提高标准，向社会提供标准更高、质量更好的水利工程产品，推动水利高质量发展，实现从保障水旱灾害防御安全向全面保障水安全迈进，提升人民群众的获得感、幸福感、安全感。</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二、党中央、国务院为水利发展指明新方向。</w:t>
      </w:r>
      <w:r>
        <w:rPr>
          <w:rFonts w:hint="default" w:ascii="Times New Roman" w:hAnsi="Times New Roman" w:eastAsia="仿宋_GB2312" w:cs="Times New Roman"/>
          <w:color w:val="auto"/>
          <w:sz w:val="32"/>
          <w:szCs w:val="32"/>
          <w:lang w:val="zh-CN" w:eastAsia="zh-CN"/>
        </w:rPr>
        <w:t>党的十九大以来，党中央、国务院高度重视水安全工作，把水安全上升为国家战略，全面实施国家节水行动，统筹推进山水林田湖草沙综合治理。国家把水利作为推进基础设施建设的重要内容，作为推进乡村振兴的重要内容，作为推进绿色发展的重要支撑，提出实施国家水网建设、提升水资源节约集约利用水平和水旱灾害防御能力等新的要求，进一步深化了水利工作内涵。</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三、自治区战略部署对水利工作提出新要求。</w:t>
      </w:r>
      <w:r>
        <w:rPr>
          <w:rFonts w:hint="default" w:ascii="Times New Roman" w:hAnsi="Times New Roman" w:eastAsia="仿宋_GB2312" w:cs="Times New Roman"/>
          <w:color w:val="auto"/>
          <w:sz w:val="32"/>
          <w:szCs w:val="32"/>
          <w:lang w:val="zh-CN"/>
        </w:rPr>
        <w:t>自治区一系列重大战</w:t>
      </w:r>
      <w:r>
        <w:rPr>
          <w:rFonts w:hint="default" w:ascii="Times New Roman" w:hAnsi="Times New Roman" w:eastAsia="仿宋_GB2312" w:cs="Times New Roman"/>
          <w:color w:val="auto"/>
          <w:sz w:val="32"/>
          <w:szCs w:val="32"/>
          <w:lang w:val="zh-CN" w:eastAsia="zh-CN"/>
        </w:rPr>
        <w:t>略部署均要求水利工作要紧密结合区域发展战略定位和水资源禀赋，抢抓新发展机遇，将水利改革发展工作融入广西高质量发展新格局，加快建设重大水利工程，补齐水利领域短板，推进水网建设，完善水利基础设施体系，提升水资源优化配置能力和水旱灾害防御能力。</w:t>
      </w:r>
    </w:p>
    <w:p>
      <w:pPr>
        <w:keepNext w:val="0"/>
        <w:keepLines w:val="0"/>
        <w:pageBreakBefore w:val="0"/>
        <w:widowControl w:val="0"/>
        <w:suppressAutoHyphens/>
        <w:kinsoku/>
        <w:wordWrap/>
        <w:overflowPunct/>
        <w:topLinePunct w:val="0"/>
        <w:autoSpaceDE/>
        <w:autoSpaceDN/>
        <w:bidi w:val="0"/>
        <w:adjustRightInd/>
        <w:snapToGrid/>
        <w:spacing w:line="586" w:lineRule="exact"/>
        <w:ind w:right="0"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四、漓江生态保护对水利工作提出新挑战。</w:t>
      </w:r>
      <w:r>
        <w:rPr>
          <w:rFonts w:hint="default" w:ascii="Times New Roman" w:hAnsi="Times New Roman" w:eastAsia="仿宋_GB2312" w:cs="Times New Roman"/>
          <w:color w:val="auto"/>
          <w:sz w:val="32"/>
          <w:szCs w:val="32"/>
          <w:lang w:val="zh-CN"/>
        </w:rPr>
        <w:t>党中央赋予桂林打造世界级旅游城市历史使命，桂林市立足以人民为中心，创造宜业、宜居、</w:t>
      </w:r>
      <w:r>
        <w:rPr>
          <w:rFonts w:hint="default" w:ascii="Times New Roman" w:hAnsi="Times New Roman" w:eastAsia="仿宋_GB2312" w:cs="Times New Roman"/>
          <w:color w:val="auto"/>
          <w:sz w:val="32"/>
          <w:szCs w:val="32"/>
          <w:lang w:val="zh-CN" w:eastAsia="zh-CN"/>
        </w:rPr>
        <w:t>宜乐、宜游的良好环境，呵护好桂林山水，打造人与自然和谐共生的典范，提出构建桂林大水网，提升漓江水系质量，水利工作面临新挑战。</w:t>
      </w:r>
    </w:p>
    <w:p>
      <w:pPr>
        <w:keepNext w:val="0"/>
        <w:keepLines w:val="0"/>
        <w:pageBreakBefore w:val="0"/>
        <w:widowControl w:val="0"/>
        <w:suppressAutoHyphens/>
        <w:kinsoku/>
        <w:wordWrap/>
        <w:overflowPunct/>
        <w:topLinePunct w:val="0"/>
        <w:autoSpaceDE/>
        <w:autoSpaceDN/>
        <w:bidi w:val="0"/>
        <w:adjustRightInd/>
        <w:snapToGrid/>
        <w:spacing w:before="0" w:beforeLines="70" w:after="0" w:afterLines="70" w:line="586" w:lineRule="exact"/>
        <w:ind w:right="0"/>
        <w:jc w:val="center"/>
        <w:textAlignment w:val="auto"/>
        <w:rPr>
          <w:rFonts w:hint="eastAsia" w:ascii="黑体" w:hAnsi="黑体" w:eastAsia="黑体" w:cs="黑体"/>
          <w:color w:val="auto"/>
          <w:sz w:val="32"/>
          <w:szCs w:val="32"/>
          <w:lang w:val="zh-CN" w:eastAsia="zh-CN"/>
        </w:rPr>
      </w:pPr>
      <w:r>
        <w:rPr>
          <w:rFonts w:hint="default" w:ascii="Times New Roman" w:hAnsi="Times New Roman" w:eastAsia="仿宋_GB2312" w:cs="Times New Roman"/>
          <w:color w:val="auto"/>
          <w:sz w:val="32"/>
          <w:szCs w:val="32"/>
          <w:lang w:val="zh-CN" w:eastAsia="zh-CN"/>
        </w:rPr>
        <w:br w:type="page"/>
      </w:r>
      <w:r>
        <w:rPr>
          <w:rFonts w:hint="eastAsia" w:ascii="黑体" w:hAnsi="黑体" w:eastAsia="黑体" w:cs="黑体"/>
          <w:color w:val="auto"/>
          <w:sz w:val="32"/>
          <w:szCs w:val="32"/>
          <w:lang w:val="zh-CN" w:eastAsia="zh-CN"/>
        </w:rPr>
        <w:t>第二章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val="zh-CN" w:eastAsia="zh-CN"/>
        </w:rPr>
        <w:t>总体思路</w:t>
      </w:r>
    </w:p>
    <w:p>
      <w:pPr>
        <w:keepNext w:val="0"/>
        <w:keepLines w:val="0"/>
        <w:pageBreakBefore w:val="0"/>
        <w:widowControl w:val="0"/>
        <w:tabs>
          <w:tab w:val="left" w:pos="1281"/>
        </w:tabs>
        <w:suppressAutoHyphens/>
        <w:kinsoku/>
        <w:wordWrap/>
        <w:overflowPunct/>
        <w:topLinePunct w:val="0"/>
        <w:autoSpaceDE w:val="0"/>
        <w:autoSpaceDN w:val="0"/>
        <w:bidi w:val="0"/>
        <w:adjustRightInd/>
        <w:snapToGrid/>
        <w:spacing w:before="0" w:beforeLines="70" w:after="0" w:afterLines="70" w:line="586" w:lineRule="exact"/>
        <w:ind w:left="0" w:right="0"/>
        <w:jc w:val="center"/>
        <w:textAlignment w:val="auto"/>
        <w:rPr>
          <w:rFonts w:hint="eastAsia" w:ascii="黑体" w:hAnsi="黑体" w:eastAsia="黑体" w:cs="黑体"/>
          <w:color w:val="auto"/>
          <w:sz w:val="32"/>
          <w:szCs w:val="32"/>
          <w:lang w:val="zh-CN" w:eastAsia="zh-CN" w:bidi="zh-CN"/>
        </w:rPr>
      </w:pPr>
      <w:r>
        <w:rPr>
          <w:rFonts w:hint="eastAsia" w:ascii="黑体" w:hAnsi="黑体" w:eastAsia="黑体" w:cs="黑体"/>
          <w:color w:val="auto"/>
          <w:sz w:val="32"/>
          <w:szCs w:val="32"/>
          <w:lang w:val="zh-CN" w:eastAsia="zh-CN" w:bidi="zh-CN"/>
        </w:rPr>
        <w:t>第一节</w:t>
      </w:r>
      <w:r>
        <w:rPr>
          <w:rFonts w:hint="eastAsia" w:ascii="黑体" w:hAnsi="黑体" w:eastAsia="黑体" w:cs="黑体"/>
          <w:color w:val="auto"/>
          <w:sz w:val="32"/>
          <w:szCs w:val="32"/>
          <w:lang w:val="en-US" w:eastAsia="zh-CN" w:bidi="zh-CN"/>
        </w:rPr>
        <w:t xml:space="preserve">  </w:t>
      </w:r>
      <w:r>
        <w:rPr>
          <w:rFonts w:hint="eastAsia" w:ascii="黑体" w:hAnsi="黑体" w:eastAsia="黑体" w:cs="黑体"/>
          <w:color w:val="auto"/>
          <w:sz w:val="32"/>
          <w:szCs w:val="32"/>
          <w:lang w:val="zh-CN" w:eastAsia="zh-CN" w:bidi="zh-CN"/>
        </w:rPr>
        <w:t>指导思想</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坚持以习近平新时代中国特色社会主义思想为指导，深入贯彻党的十九大和十九届历次全会精神，全面落实习近平总书记</w:t>
      </w:r>
      <w:r>
        <w:rPr>
          <w:rFonts w:hint="default" w:ascii="Times New Roman" w:hAnsi="Times New Roman" w:eastAsia="仿宋_GB2312" w:cs="Times New Roman"/>
          <w:color w:val="auto"/>
          <w:sz w:val="32"/>
          <w:szCs w:val="32"/>
        </w:rPr>
        <w:t>视察广西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4·27</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重要讲话精神和对广西及桂林工作系列重要指示</w:t>
      </w:r>
      <w:r>
        <w:rPr>
          <w:rFonts w:hint="default" w:ascii="Times New Roman" w:hAnsi="Times New Roman" w:eastAsia="仿宋_GB2312" w:cs="Times New Roman"/>
          <w:color w:val="auto"/>
          <w:sz w:val="32"/>
          <w:szCs w:val="32"/>
          <w:lang w:val="zh-CN" w:eastAsia="zh-CN"/>
        </w:rPr>
        <w:t>精神，立足新发展阶段，完整、准确、全面贯彻新发展理念，积极服务和融入新发展格局，认真践行</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节水优先、空间均衡、系统治理、两手发力</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治水方针，以满足人民日益增长的美好生活需要为根本目的，坚持不懈抓项目、抓投资、抓完成，持续强化抓管理、抓改革、抓创新，把水安全风险防控作为底线，把水资源承载力作为刚性约束上限，把水生态保护作为控制红线，加快水利基础设施网络建设，着力推进水治理能力现代化，推动水利高质量发展，提升水安全保障能力，为加快建设新时代中国特色社会主义壮美广西提供水利支撑和保障。</w:t>
      </w:r>
    </w:p>
    <w:p>
      <w:pPr>
        <w:keepNext w:val="0"/>
        <w:keepLines w:val="0"/>
        <w:pageBreakBefore w:val="0"/>
        <w:widowControl w:val="0"/>
        <w:suppressAutoHyphens/>
        <w:kinsoku/>
        <w:wordWrap/>
        <w:overflowPunct/>
        <w:topLinePunct w:val="0"/>
        <w:autoSpaceDE/>
        <w:autoSpaceDN/>
        <w:bidi w:val="0"/>
        <w:adjustRightInd/>
        <w:snapToGrid/>
        <w:spacing w:before="0" w:beforeLines="70" w:after="0" w:afterLines="70" w:line="586" w:lineRule="exact"/>
        <w:ind w:left="0" w:right="0"/>
        <w:jc w:val="center"/>
        <w:textAlignment w:val="auto"/>
        <w:rPr>
          <w:rFonts w:hint="eastAsia" w:ascii="黑体" w:hAnsi="黑体" w:eastAsia="黑体" w:cs="黑体"/>
          <w:color w:val="auto"/>
          <w:sz w:val="32"/>
          <w:szCs w:val="32"/>
          <w:lang w:val="zh-CN" w:eastAsia="zh-CN"/>
        </w:rPr>
      </w:pPr>
      <w:r>
        <w:rPr>
          <w:rFonts w:hint="eastAsia" w:ascii="黑体" w:hAnsi="黑体" w:eastAsia="黑体" w:cs="黑体"/>
          <w:color w:val="auto"/>
          <w:sz w:val="32"/>
          <w:szCs w:val="32"/>
          <w:lang w:val="zh-CN" w:eastAsia="zh-CN"/>
        </w:rPr>
        <w:t>第二节</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val="zh-CN" w:eastAsia="zh-CN"/>
        </w:rPr>
        <w:t>基本原则</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坚持以人民为中心，保障安全。坚持人民至上、生命至上，把保护人民生命财产安全摆在首位，全面提高水安全保障能力。把增进人民福祉、促进人的全面发展作为水利改革发展的出发点和落脚点，始终做到发展为了人民、发展依靠人民、发展成果由人民共享，更好实现人民对美好生活的向往。</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一、坚持生态优先，绿色发展。</w:t>
      </w:r>
      <w:r>
        <w:rPr>
          <w:rFonts w:hint="default" w:ascii="Times New Roman" w:hAnsi="Times New Roman" w:eastAsia="仿宋_GB2312" w:cs="Times New Roman"/>
          <w:color w:val="auto"/>
          <w:sz w:val="32"/>
          <w:szCs w:val="32"/>
          <w:lang w:val="zh-CN" w:eastAsia="zh-CN"/>
        </w:rPr>
        <w:t>深入贯彻落实习近平生态文明思想，牢固树立和践行</w:t>
      </w:r>
      <w:r>
        <w:rPr>
          <w:rFonts w:hint="eastAsia" w:ascii="仿宋_GB2312" w:hAnsi="仿宋_GB2312" w:eastAsia="仿宋_GB2312" w:cs="仿宋_GB2312"/>
          <w:color w:val="auto"/>
          <w:sz w:val="32"/>
          <w:szCs w:val="32"/>
          <w:lang w:val="zh-CN" w:eastAsia="zh-CN"/>
        </w:rPr>
        <w:t>“绿水青山就是金山银山”</w:t>
      </w:r>
      <w:r>
        <w:rPr>
          <w:rFonts w:hint="default" w:ascii="Times New Roman" w:hAnsi="Times New Roman" w:eastAsia="仿宋_GB2312" w:cs="Times New Roman"/>
          <w:color w:val="auto"/>
          <w:sz w:val="32"/>
          <w:szCs w:val="32"/>
          <w:lang w:val="zh-CN" w:eastAsia="zh-CN"/>
        </w:rPr>
        <w:t>理念，尊重自然、顺应自然、保护自然，将生态优先的理念贯穿经济社会发展全过程和各领域，以</w:t>
      </w:r>
      <w:r>
        <w:rPr>
          <w:rFonts w:hint="eastAsia" w:ascii="仿宋_GB2312" w:hAnsi="仿宋_GB2312" w:eastAsia="仿宋_GB2312" w:cs="仿宋_GB2312"/>
          <w:color w:val="auto"/>
          <w:sz w:val="32"/>
          <w:szCs w:val="32"/>
          <w:lang w:val="zh-CN" w:eastAsia="zh-CN"/>
        </w:rPr>
        <w:t>“三线一单”</w:t>
      </w:r>
      <w:r>
        <w:rPr>
          <w:rFonts w:hint="default" w:ascii="Times New Roman" w:hAnsi="Times New Roman" w:eastAsia="仿宋_GB2312" w:cs="Times New Roman"/>
          <w:color w:val="auto"/>
          <w:sz w:val="32"/>
          <w:szCs w:val="32"/>
          <w:lang w:val="zh-CN" w:eastAsia="zh-CN"/>
        </w:rPr>
        <w:t>为导向，调整产业结构与优化布局，全面推动高质量发展和绿色发展。</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二、坚持节水优先，空间均衡。</w:t>
      </w:r>
      <w:r>
        <w:rPr>
          <w:rFonts w:hint="default" w:ascii="Times New Roman" w:hAnsi="Times New Roman" w:eastAsia="仿宋_GB2312" w:cs="Times New Roman"/>
          <w:color w:val="auto"/>
          <w:sz w:val="32"/>
          <w:szCs w:val="32"/>
          <w:lang w:val="zh-CN" w:eastAsia="zh-CN"/>
        </w:rPr>
        <w:t>深入实施最严格水资源管理制度，将节水作为水资源开发利用与保护的前提，推动用水方式由粗放向节约集约转变，不断提高用水效率和效益。要转变治水思路和方式，坚持以水定需、量水而行、因水制宜，践行水资源水生态水环境承载能力与经济、社会、人口、环境相协调的可持续发展战略，推动桂林市实现高质量跨越式发展。</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三、坚持系统治理，综合施策。</w:t>
      </w:r>
      <w:r>
        <w:rPr>
          <w:rFonts w:hint="default" w:ascii="Times New Roman" w:hAnsi="Times New Roman" w:eastAsia="仿宋_GB2312" w:cs="Times New Roman"/>
          <w:color w:val="auto"/>
          <w:sz w:val="32"/>
          <w:szCs w:val="32"/>
          <w:lang w:val="zh-CN" w:eastAsia="zh-CN"/>
        </w:rPr>
        <w:t>坚持山水林田湖草沙一体化保护和系统治理，始终把保持山水生态的原真性和完整性作为一项重要工作，统筹解决水资源水生态水环境水灾害问题，建设水清河畅、岸绿景美、江河安澜的美好家园。充分调动市场优化资源配置作用，更好发挥政府宏观调控作用，大力推进体制机制创新，抓好顶层设计及区域资源整合，强化行业监督管理，提升水生态系统质量和水资源综合管理水平。</w:t>
      </w:r>
    </w:p>
    <w:p>
      <w:pPr>
        <w:keepNext w:val="0"/>
        <w:keepLines w:val="0"/>
        <w:pageBreakBefore w:val="0"/>
        <w:widowControl w:val="0"/>
        <w:suppressAutoHyphens/>
        <w:kinsoku/>
        <w:wordWrap/>
        <w:overflowPunct/>
        <w:topLinePunct w:val="0"/>
        <w:autoSpaceDE/>
        <w:autoSpaceDN/>
        <w:bidi w:val="0"/>
        <w:adjustRightInd/>
        <w:snapToGrid/>
        <w:spacing w:line="586" w:lineRule="exact"/>
        <w:ind w:right="0"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四、坚持底线思维，风险管控。</w:t>
      </w:r>
      <w:r>
        <w:rPr>
          <w:rFonts w:hint="default" w:ascii="Times New Roman" w:hAnsi="Times New Roman" w:eastAsia="仿宋_GB2312" w:cs="Times New Roman"/>
          <w:color w:val="auto"/>
          <w:sz w:val="32"/>
          <w:szCs w:val="32"/>
          <w:lang w:val="zh-CN" w:eastAsia="zh-CN"/>
        </w:rPr>
        <w:t>强化底线思维，增强忧患意识，从注重事后处置向风险防控转变，从减少灾害损失向降低安全风险转变，以防为主、防控结合，牢牢守住水安全底线，建立健全水安全风险防控机制，提高防范化解水安全风险的能力。</w:t>
      </w:r>
    </w:p>
    <w:p>
      <w:pPr>
        <w:keepNext w:val="0"/>
        <w:keepLines w:val="0"/>
        <w:pageBreakBefore w:val="0"/>
        <w:widowControl w:val="0"/>
        <w:suppressAutoHyphens/>
        <w:kinsoku/>
        <w:wordWrap/>
        <w:overflowPunct/>
        <w:topLinePunct w:val="0"/>
        <w:autoSpaceDE/>
        <w:autoSpaceDN/>
        <w:bidi w:val="0"/>
        <w:adjustRightInd/>
        <w:snapToGrid/>
        <w:spacing w:line="586" w:lineRule="exact"/>
        <w:ind w:left="0" w:right="0" w:firstLine="640" w:firstLineChars="200"/>
        <w:textAlignment w:val="auto"/>
        <w:rPr>
          <w:rFonts w:hint="default" w:ascii="Times New Roman" w:hAnsi="Times New Roman" w:eastAsia="仿宋_GB2312" w:cs="Times New Roman"/>
          <w:color w:val="auto"/>
          <w:sz w:val="32"/>
          <w:szCs w:val="32"/>
          <w:lang w:val="zh-CN" w:eastAsia="zh-CN"/>
        </w:rPr>
      </w:pPr>
    </w:p>
    <w:p>
      <w:pPr>
        <w:keepNext w:val="0"/>
        <w:keepLines w:val="0"/>
        <w:pageBreakBefore w:val="0"/>
        <w:widowControl w:val="0"/>
        <w:tabs>
          <w:tab w:val="left" w:pos="1281"/>
        </w:tabs>
        <w:suppressAutoHyphens/>
        <w:kinsoku/>
        <w:wordWrap/>
        <w:overflowPunct/>
        <w:topLinePunct w:val="0"/>
        <w:autoSpaceDE w:val="0"/>
        <w:autoSpaceDN w:val="0"/>
        <w:bidi w:val="0"/>
        <w:adjustRightInd/>
        <w:snapToGrid/>
        <w:spacing w:before="0" w:beforeLines="70" w:after="0" w:afterLines="70" w:line="586" w:lineRule="exact"/>
        <w:ind w:left="0" w:right="0"/>
        <w:jc w:val="center"/>
        <w:textAlignment w:val="auto"/>
        <w:rPr>
          <w:rFonts w:hint="eastAsia" w:ascii="黑体" w:hAnsi="仿宋" w:eastAsia="黑体" w:cs="仿宋"/>
          <w:color w:val="auto"/>
          <w:sz w:val="32"/>
          <w:szCs w:val="32"/>
          <w:lang w:val="zh-CN" w:eastAsia="zh-CN" w:bidi="zh-CN"/>
        </w:rPr>
      </w:pPr>
      <w:r>
        <w:rPr>
          <w:rFonts w:hint="eastAsia" w:ascii="黑体" w:hAnsi="仿宋" w:eastAsia="黑体" w:cs="仿宋"/>
          <w:color w:val="auto"/>
          <w:sz w:val="32"/>
          <w:szCs w:val="32"/>
          <w:lang w:val="zh-CN" w:eastAsia="zh-CN" w:bidi="zh-CN"/>
        </w:rPr>
        <w:t>第三节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发展目标</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到2025年，建成与桂林市经济社会高质量发展、乡村振兴战略实施、生态文明建设要求相适应，与现代化进程相协调的水安全保障体系。</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一、洪涝灾害防御能力明显增强。</w:t>
      </w:r>
      <w:r>
        <w:rPr>
          <w:rFonts w:hint="default" w:ascii="Times New Roman" w:hAnsi="Times New Roman" w:eastAsia="仿宋_GB2312" w:cs="Times New Roman"/>
          <w:color w:val="auto"/>
          <w:sz w:val="32"/>
          <w:szCs w:val="32"/>
          <w:lang w:val="zh-CN" w:eastAsia="zh-CN"/>
        </w:rPr>
        <w:t>重要江河防洪减灾体系进一步完善，流域面积200—3000平方公里中小河流治理河段达到规划的防洪标准，江河堤防达标率提高到75％。流域控制性工程建设取得实质性进展，防洪突出薄弱环节和现有病险水库安全隐患得到全面消除，洪涝监测预报预警调度体系进一步完善，洪涝灾害风险防范化解能力明显提升。</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二、供水安全保障能力明显提升。</w:t>
      </w:r>
      <w:r>
        <w:rPr>
          <w:rFonts w:hint="default" w:ascii="Times New Roman" w:hAnsi="Times New Roman" w:eastAsia="仿宋_GB2312" w:cs="Times New Roman"/>
          <w:color w:val="auto"/>
          <w:sz w:val="32"/>
          <w:szCs w:val="32"/>
          <w:lang w:val="zh-CN" w:eastAsia="zh-CN"/>
        </w:rPr>
        <w:t>水资源刚性约束制度基本建立，节水型生产生活方式全面普及，全社会节水护水惜水意识明显增强。市区用水总量控制在43.71亿立方米以内，万元地区生产总值用水量较2020年下降17%以上，万元工业增加值用水量较2020年下降15%以上，农田灌溉水有效利用系数提高到0.560。水资源配置格局进一步优化，城乡供水保障和应急供水能力明显增强，水利工程新增供水能力2亿立方米以上。农村供水保障水平进一步提升，农村自来水普及率提高到88%以上。农田灌溉基础设施条件进一步改善，大中型灌区新增恢复农田有效灌溉面积５万亩以上。</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三、水生态保护与修复明显加强。</w:t>
      </w:r>
      <w:r>
        <w:rPr>
          <w:rFonts w:hint="default" w:ascii="Times New Roman" w:hAnsi="Times New Roman" w:eastAsia="仿宋_GB2312" w:cs="Times New Roman"/>
          <w:color w:val="auto"/>
          <w:sz w:val="32"/>
          <w:szCs w:val="32"/>
          <w:lang w:val="zh-CN" w:eastAsia="zh-CN"/>
        </w:rPr>
        <w:t>江河湖库水源涵养与保护能力明显提升，重点河湖生态流量基本得到保障，水生态环境状况明显改善。水土流失得到有效治理，水土保持率不低于85%。地下水监控管理体系基本建立，地下水超采得到有效遏制。重点河湖生态保护和综合治理成效明显，建成一批美丽幸福河湖和水利风景区。深入实施农村水系综合整治，农村水环境显著改善，水系连通及水美乡村建设取得实质性进展。</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四、水治理现代化水平明显提高</w:t>
      </w: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color w:val="auto"/>
          <w:sz w:val="32"/>
          <w:szCs w:val="32"/>
          <w:lang w:val="zh-CN" w:eastAsia="zh-CN"/>
        </w:rPr>
        <w:t>空天地一体化监测感知体系基本构建，各类业务数据逐步统一，应用系统有效覆盖，网络安全防护全面加强，水利智慧化水平显著提升。水资源刚性约束制度基本建立，河湖长制长效机制进一步完善，涉水空间管控制度基本建立，水利工程管理体制改革取得重要进展，水利投融资机制</w:t>
      </w:r>
      <w:r>
        <w:rPr>
          <w:rFonts w:hint="default" w:ascii="Times New Roman" w:hAnsi="Times New Roman" w:eastAsia="仿宋_GB2312" w:cs="Times New Roman"/>
          <w:color w:val="auto"/>
          <w:spacing w:val="-6"/>
          <w:sz w:val="32"/>
          <w:szCs w:val="32"/>
          <w:lang w:val="zh-CN" w:eastAsia="zh-CN"/>
        </w:rPr>
        <w:t>进一步完善。水法规政策体系更加完善，覆盖各领域、各层级的水利监测监管体系基本形成，水利工程运行管理安全规范，水利科技创新和人才队伍建设形成良性循环，先进水文化逐步形成。</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br w:type="page"/>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5"/>
        <w:gridCol w:w="4760"/>
        <w:gridCol w:w="1212"/>
        <w:gridCol w:w="1279"/>
        <w:gridCol w:w="1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5000" w:type="pct"/>
            <w:gridSpan w:val="5"/>
            <w:noWrap w:val="0"/>
            <w:vAlign w:val="center"/>
          </w:tcPr>
          <w:p>
            <w:pPr>
              <w:keepNext w:val="0"/>
              <w:keepLines w:val="0"/>
              <w:pageBreakBefore w:val="0"/>
              <w:widowControl w:val="0"/>
              <w:tabs>
                <w:tab w:val="left" w:pos="1065"/>
              </w:tabs>
              <w:suppressAutoHyphens/>
              <w:kinsoku/>
              <w:wordWrap/>
              <w:overflowPunct/>
              <w:topLinePunct w:val="0"/>
              <w:autoSpaceDE w:val="0"/>
              <w:autoSpaceDN w:val="0"/>
              <w:bidi w:val="0"/>
              <w:adjustRightInd/>
              <w:snapToGrid/>
              <w:spacing w:before="0" w:after="0" w:line="240" w:lineRule="auto"/>
              <w:ind w:left="11" w:right="0"/>
              <w:jc w:val="center"/>
              <w:textAlignment w:val="auto"/>
              <w:rPr>
                <w:rFonts w:ascii="仿宋" w:hAnsi="仿宋" w:eastAsia="仿宋" w:cs="仿宋"/>
                <w:b/>
                <w:color w:val="auto"/>
                <w:sz w:val="28"/>
                <w:szCs w:val="22"/>
                <w:lang w:val="zh-CN" w:eastAsia="zh-CN" w:bidi="zh-CN"/>
              </w:rPr>
            </w:pPr>
            <w:r>
              <w:rPr>
                <w:rFonts w:hint="eastAsia" w:ascii="黑体" w:hAnsi="黑体" w:eastAsia="黑体" w:cs="黑体"/>
                <w:b w:val="0"/>
                <w:bCs/>
                <w:color w:val="auto"/>
                <w:sz w:val="28"/>
                <w:szCs w:val="22"/>
                <w:lang w:val="zh-CN" w:eastAsia="zh-CN" w:bidi="zh-CN"/>
              </w:rPr>
              <w:t>专栏</w:t>
            </w:r>
            <w:r>
              <w:rPr>
                <w:rFonts w:hint="eastAsia" w:ascii="黑体" w:hAnsi="黑体" w:eastAsia="黑体" w:cs="黑体"/>
                <w:b w:val="0"/>
                <w:bCs/>
                <w:color w:val="auto"/>
                <w:spacing w:val="-71"/>
                <w:sz w:val="28"/>
                <w:szCs w:val="22"/>
                <w:lang w:val="zh-CN" w:eastAsia="zh-CN" w:bidi="zh-CN"/>
              </w:rPr>
              <w:t xml:space="preserve"> </w:t>
            </w:r>
            <w:r>
              <w:rPr>
                <w:rFonts w:hint="eastAsia" w:ascii="黑体" w:hAnsi="黑体" w:eastAsia="黑体" w:cs="黑体"/>
                <w:b w:val="0"/>
                <w:bCs/>
                <w:color w:val="auto"/>
                <w:sz w:val="28"/>
                <w:szCs w:val="22"/>
                <w:lang w:val="zh-CN" w:eastAsia="zh-CN" w:bidi="zh-CN"/>
              </w:rPr>
              <w:t>2</w:t>
            </w:r>
            <w:r>
              <w:rPr>
                <w:rFonts w:hint="eastAsia" w:ascii="黑体" w:hAnsi="黑体" w:eastAsia="黑体" w:cs="黑体"/>
                <w:b w:val="0"/>
                <w:bCs/>
                <w:color w:val="auto"/>
                <w:sz w:val="28"/>
                <w:szCs w:val="22"/>
                <w:lang w:val="zh-CN" w:eastAsia="zh-CN" w:bidi="zh-CN"/>
              </w:rPr>
              <w:tab/>
            </w:r>
            <w:r>
              <w:rPr>
                <w:rFonts w:hint="eastAsia" w:ascii="黑体" w:hAnsi="黑体" w:eastAsia="黑体" w:cs="黑体"/>
                <w:b w:val="0"/>
                <w:bCs/>
                <w:color w:val="auto"/>
                <w:sz w:val="28"/>
                <w:szCs w:val="22"/>
                <w:lang w:val="zh-CN" w:eastAsia="zh-CN" w:bidi="zh-CN"/>
              </w:rPr>
              <w:t>“十四五”规划主要指标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_GB2312" w:hAnsi="仿宋_GB2312" w:eastAsia="仿宋_GB2312" w:cs="仿宋_GB2312"/>
                <w:b/>
                <w:bCs w:val="0"/>
                <w:color w:val="auto"/>
                <w:sz w:val="24"/>
                <w:szCs w:val="22"/>
                <w:lang w:val="zh-CN" w:eastAsia="zh-CN" w:bidi="zh-CN"/>
              </w:rPr>
            </w:pPr>
            <w:r>
              <w:rPr>
                <w:rFonts w:hint="eastAsia" w:ascii="仿宋_GB2312" w:hAnsi="仿宋_GB2312" w:eastAsia="仿宋_GB2312" w:cs="仿宋_GB2312"/>
                <w:b/>
                <w:bCs w:val="0"/>
                <w:color w:val="auto"/>
                <w:sz w:val="24"/>
                <w:szCs w:val="22"/>
                <w:lang w:val="zh-CN" w:eastAsia="zh-CN" w:bidi="zh-CN"/>
              </w:rPr>
              <w:t>序号</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eastAsia" w:ascii="仿宋_GB2312" w:hAnsi="仿宋_GB2312" w:eastAsia="仿宋_GB2312" w:cs="仿宋_GB2312"/>
                <w:b/>
                <w:bCs w:val="0"/>
                <w:color w:val="auto"/>
                <w:sz w:val="24"/>
                <w:szCs w:val="22"/>
                <w:lang w:val="zh-CN" w:eastAsia="zh-CN" w:bidi="zh-CN"/>
              </w:rPr>
            </w:pPr>
            <w:r>
              <w:rPr>
                <w:rFonts w:hint="eastAsia" w:ascii="仿宋_GB2312" w:hAnsi="仿宋_GB2312" w:eastAsia="仿宋_GB2312" w:cs="仿宋_GB2312"/>
                <w:b/>
                <w:bCs w:val="0"/>
                <w:color w:val="auto"/>
                <w:sz w:val="24"/>
                <w:szCs w:val="22"/>
                <w:lang w:val="zh-CN" w:eastAsia="zh-CN" w:bidi="zh-CN"/>
              </w:rPr>
              <w:t>指标</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9" w:right="-29"/>
              <w:jc w:val="center"/>
              <w:textAlignment w:val="auto"/>
              <w:rPr>
                <w:rFonts w:hint="eastAsia" w:ascii="仿宋_GB2312" w:hAnsi="仿宋_GB2312" w:eastAsia="仿宋_GB2312" w:cs="仿宋_GB2312"/>
                <w:b/>
                <w:bCs w:val="0"/>
                <w:color w:val="auto"/>
                <w:sz w:val="24"/>
                <w:szCs w:val="22"/>
                <w:lang w:val="zh-CN" w:eastAsia="zh-CN" w:bidi="zh-CN"/>
              </w:rPr>
            </w:pPr>
            <w:r>
              <w:rPr>
                <w:rFonts w:hint="eastAsia" w:ascii="仿宋_GB2312" w:hAnsi="仿宋_GB2312" w:eastAsia="仿宋_GB2312" w:cs="仿宋_GB2312"/>
                <w:b/>
                <w:bCs w:val="0"/>
                <w:color w:val="auto"/>
                <w:spacing w:val="-3"/>
                <w:sz w:val="24"/>
                <w:szCs w:val="22"/>
                <w:lang w:val="zh-CN" w:eastAsia="zh-CN" w:bidi="zh-CN"/>
              </w:rPr>
              <w:t>“十三五”</w:t>
            </w:r>
          </w:p>
          <w:p>
            <w:pPr>
              <w:keepNext w:val="0"/>
              <w:keepLines w:val="0"/>
              <w:pageBreakBefore w:val="0"/>
              <w:widowControl w:val="0"/>
              <w:suppressAutoHyphens/>
              <w:kinsoku/>
              <w:wordWrap/>
              <w:overflowPunct/>
              <w:topLinePunct w:val="0"/>
              <w:autoSpaceDE w:val="0"/>
              <w:autoSpaceDN w:val="0"/>
              <w:bidi w:val="0"/>
              <w:adjustRightInd/>
              <w:snapToGrid/>
              <w:spacing w:before="0" w:after="0" w:line="223" w:lineRule="exact"/>
              <w:ind w:left="169" w:right="0"/>
              <w:jc w:val="center"/>
              <w:textAlignment w:val="auto"/>
              <w:rPr>
                <w:rFonts w:hint="eastAsia" w:ascii="仿宋_GB2312" w:hAnsi="仿宋_GB2312" w:eastAsia="仿宋_GB2312" w:cs="仿宋_GB2312"/>
                <w:b/>
                <w:bCs w:val="0"/>
                <w:color w:val="auto"/>
                <w:sz w:val="24"/>
                <w:szCs w:val="22"/>
                <w:lang w:val="zh-CN" w:eastAsia="zh-CN" w:bidi="zh-CN"/>
              </w:rPr>
            </w:pPr>
            <w:r>
              <w:rPr>
                <w:rFonts w:hint="eastAsia" w:ascii="仿宋_GB2312" w:hAnsi="仿宋_GB2312" w:eastAsia="仿宋_GB2312" w:cs="仿宋_GB2312"/>
                <w:b/>
                <w:bCs w:val="0"/>
                <w:color w:val="auto"/>
                <w:sz w:val="24"/>
                <w:szCs w:val="22"/>
                <w:lang w:val="zh-CN" w:eastAsia="zh-CN" w:bidi="zh-CN"/>
              </w:rPr>
              <w:t>期末完成</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9" w:right="0"/>
              <w:jc w:val="center"/>
              <w:textAlignment w:val="auto"/>
              <w:rPr>
                <w:rFonts w:hint="eastAsia" w:ascii="仿宋_GB2312" w:hAnsi="仿宋_GB2312" w:eastAsia="仿宋_GB2312" w:cs="仿宋_GB2312"/>
                <w:b/>
                <w:bCs w:val="0"/>
                <w:color w:val="auto"/>
                <w:sz w:val="24"/>
                <w:szCs w:val="22"/>
                <w:lang w:val="zh-CN" w:eastAsia="zh-CN" w:bidi="zh-CN"/>
              </w:rPr>
            </w:pPr>
            <w:r>
              <w:rPr>
                <w:rFonts w:hint="eastAsia" w:ascii="仿宋_GB2312" w:hAnsi="仿宋_GB2312" w:eastAsia="仿宋_GB2312" w:cs="仿宋_GB2312"/>
                <w:b/>
                <w:bCs w:val="0"/>
                <w:color w:val="auto"/>
                <w:sz w:val="24"/>
                <w:szCs w:val="22"/>
                <w:lang w:val="zh-CN" w:eastAsia="zh-CN" w:bidi="zh-CN"/>
              </w:rPr>
              <w:t>“十四五”</w:t>
            </w:r>
          </w:p>
          <w:p>
            <w:pPr>
              <w:keepNext w:val="0"/>
              <w:keepLines w:val="0"/>
              <w:pageBreakBefore w:val="0"/>
              <w:widowControl w:val="0"/>
              <w:suppressAutoHyphens/>
              <w:kinsoku/>
              <w:wordWrap/>
              <w:overflowPunct/>
              <w:topLinePunct w:val="0"/>
              <w:autoSpaceDE w:val="0"/>
              <w:autoSpaceDN w:val="0"/>
              <w:bidi w:val="0"/>
              <w:adjustRightInd/>
              <w:snapToGrid/>
              <w:spacing w:before="0" w:after="0" w:line="223" w:lineRule="exact"/>
              <w:ind w:left="205" w:right="0"/>
              <w:jc w:val="center"/>
              <w:textAlignment w:val="auto"/>
              <w:rPr>
                <w:rFonts w:hint="eastAsia" w:ascii="仿宋_GB2312" w:hAnsi="仿宋_GB2312" w:eastAsia="仿宋_GB2312" w:cs="仿宋_GB2312"/>
                <w:b/>
                <w:bCs w:val="0"/>
                <w:color w:val="auto"/>
                <w:sz w:val="24"/>
                <w:szCs w:val="22"/>
                <w:lang w:val="zh-CN" w:eastAsia="zh-CN" w:bidi="zh-CN"/>
              </w:rPr>
            </w:pPr>
            <w:r>
              <w:rPr>
                <w:rFonts w:hint="eastAsia" w:ascii="仿宋_GB2312" w:hAnsi="仿宋_GB2312" w:eastAsia="仿宋_GB2312" w:cs="仿宋_GB2312"/>
                <w:b/>
                <w:bCs w:val="0"/>
                <w:color w:val="auto"/>
                <w:sz w:val="24"/>
                <w:szCs w:val="22"/>
                <w:lang w:val="zh-CN" w:eastAsia="zh-CN" w:bidi="zh-CN"/>
              </w:rPr>
              <w:t>规划目标</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eastAsia" w:ascii="仿宋_GB2312" w:hAnsi="仿宋_GB2312" w:eastAsia="仿宋_GB2312" w:cs="仿宋_GB2312"/>
                <w:b/>
                <w:bCs w:val="0"/>
                <w:color w:val="auto"/>
                <w:sz w:val="24"/>
                <w:szCs w:val="22"/>
                <w:lang w:val="zh-CN" w:eastAsia="zh-CN" w:bidi="zh-CN"/>
              </w:rPr>
            </w:pPr>
            <w:r>
              <w:rPr>
                <w:rFonts w:hint="eastAsia" w:ascii="仿宋_GB2312" w:hAnsi="仿宋_GB2312" w:eastAsia="仿宋_GB2312" w:cs="仿宋_GB2312"/>
                <w:b/>
                <w:bCs w:val="0"/>
                <w:color w:val="auto"/>
                <w:sz w:val="24"/>
                <w:szCs w:val="22"/>
                <w:lang w:val="zh-CN" w:eastAsia="zh-CN" w:bidi="zh-CN"/>
              </w:rPr>
              <w:t>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1</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江河堤防达标率（％）</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w w:val="115"/>
                <w:sz w:val="24"/>
                <w:szCs w:val="22"/>
                <w:lang w:val="zh-CN" w:eastAsia="zh-CN" w:bidi="zh-CN"/>
              </w:rPr>
              <w:t>[≥75]</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2</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用水总量（亿m</w:t>
            </w:r>
            <w:r>
              <w:rPr>
                <w:rFonts w:hint="default" w:ascii="Times New Roman" w:hAnsi="Times New Roman" w:eastAsia="仿宋" w:cs="Times New Roman"/>
                <w:color w:val="auto"/>
                <w:position w:val="12"/>
                <w:sz w:val="12"/>
                <w:szCs w:val="22"/>
                <w:lang w:val="zh-CN" w:eastAsia="zh-CN" w:bidi="zh-CN"/>
              </w:rPr>
              <w:t>3</w:t>
            </w:r>
            <w:r>
              <w:rPr>
                <w:rFonts w:hint="default" w:ascii="Times New Roman" w:hAnsi="Times New Roman" w:eastAsia="仿宋" w:cs="Times New Roman"/>
                <w:color w:val="auto"/>
                <w:sz w:val="24"/>
                <w:szCs w:val="22"/>
                <w:lang w:val="zh-CN" w:eastAsia="zh-CN" w:bidi="zh-CN"/>
              </w:rPr>
              <w:t>）</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[33.28]</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[&lt;43.71]</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3</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万元地区生产总值用水量降幅（％）</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32</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&gt;17</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4</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万元工业增加值用水量降幅（％）</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36.7</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&gt;15</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5</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农田灌溉用水有效利用系数</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[0.550]</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[0.560]</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13" w:type="pct"/>
            <w:vMerge w:val="restar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18"/>
                <w:szCs w:val="22"/>
                <w:lang w:val="zh-CN" w:eastAsia="zh-CN" w:bidi="zh-CN"/>
              </w:rPr>
            </w:pPr>
          </w:p>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6</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水利工程新增供水能力（亿m</w:t>
            </w:r>
            <w:r>
              <w:rPr>
                <w:rFonts w:hint="default" w:ascii="Times New Roman" w:hAnsi="Times New Roman" w:eastAsia="仿宋" w:cs="Times New Roman"/>
                <w:color w:val="auto"/>
                <w:position w:val="12"/>
                <w:sz w:val="12"/>
                <w:szCs w:val="22"/>
                <w:lang w:val="zh-CN" w:eastAsia="zh-CN" w:bidi="zh-CN"/>
              </w:rPr>
              <w:t>3</w:t>
            </w:r>
            <w:r>
              <w:rPr>
                <w:rFonts w:hint="default" w:ascii="Times New Roman" w:hAnsi="Times New Roman" w:eastAsia="仿宋" w:cs="Times New Roman"/>
                <w:color w:val="auto"/>
                <w:sz w:val="24"/>
                <w:szCs w:val="22"/>
                <w:lang w:val="zh-CN" w:eastAsia="zh-CN" w:bidi="zh-CN"/>
              </w:rPr>
              <w:t>）</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1.51</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&gt;2</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413" w:type="pct"/>
            <w:vMerge w:val="continue"/>
            <w:tcBorders>
              <w:top w:val="nil"/>
            </w:tcBorders>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after="0" w:line="240" w:lineRule="auto"/>
              <w:ind w:left="0" w:right="0"/>
              <w:jc w:val="center"/>
              <w:textAlignment w:val="auto"/>
              <w:rPr>
                <w:rFonts w:hint="default" w:ascii="Times New Roman" w:hAnsi="Times New Roman" w:eastAsia="仿宋" w:cs="Times New Roman"/>
                <w:color w:val="auto"/>
                <w:kern w:val="0"/>
                <w:sz w:val="2"/>
                <w:szCs w:val="2"/>
                <w:lang w:val="zh-CN" w:bidi="zh-CN"/>
              </w:rPr>
            </w:pP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其中：水利工程新增城市供水能力（亿m</w:t>
            </w:r>
            <w:r>
              <w:rPr>
                <w:rFonts w:hint="default" w:ascii="Times New Roman" w:hAnsi="Times New Roman" w:eastAsia="仿宋" w:cs="Times New Roman"/>
                <w:color w:val="auto"/>
                <w:position w:val="12"/>
                <w:sz w:val="12"/>
                <w:szCs w:val="22"/>
                <w:lang w:val="zh-CN" w:eastAsia="zh-CN" w:bidi="zh-CN"/>
              </w:rPr>
              <w:t>3</w:t>
            </w:r>
            <w:r>
              <w:rPr>
                <w:rFonts w:hint="default" w:ascii="Times New Roman" w:hAnsi="Times New Roman" w:eastAsia="仿宋" w:cs="Times New Roman"/>
                <w:color w:val="auto"/>
                <w:sz w:val="24"/>
                <w:szCs w:val="22"/>
                <w:lang w:val="zh-CN" w:eastAsia="zh-CN" w:bidi="zh-CN"/>
              </w:rPr>
              <w:t>）</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&gt;1.20</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7</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农村自来水普及率（％）</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[84.15]</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w w:val="105"/>
                <w:sz w:val="24"/>
                <w:szCs w:val="22"/>
                <w:lang w:val="zh-CN" w:eastAsia="zh-CN" w:bidi="zh-CN"/>
              </w:rPr>
              <w:t>[≥88]</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8</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29"/>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pacing w:val="-11"/>
                <w:sz w:val="24"/>
                <w:szCs w:val="22"/>
                <w:lang w:val="zh-CN" w:eastAsia="zh-CN" w:bidi="zh-CN"/>
              </w:rPr>
              <w:t>大中型灌区新增恢复农田有效灌溉面积（万亩）</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&gt;5</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9</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新增水土流失综合治理面积（km</w:t>
            </w:r>
            <w:r>
              <w:rPr>
                <w:rFonts w:hint="default" w:ascii="Times New Roman" w:hAnsi="Times New Roman" w:eastAsia="仿宋" w:cs="Times New Roman"/>
                <w:color w:val="auto"/>
                <w:position w:val="12"/>
                <w:sz w:val="12"/>
                <w:szCs w:val="22"/>
                <w:lang w:val="zh-CN" w:eastAsia="zh-CN" w:bidi="zh-CN"/>
              </w:rPr>
              <w:t>2</w:t>
            </w:r>
            <w:r>
              <w:rPr>
                <w:rFonts w:hint="default" w:ascii="Times New Roman" w:hAnsi="Times New Roman" w:eastAsia="仿宋" w:cs="Times New Roman"/>
                <w:color w:val="auto"/>
                <w:sz w:val="24"/>
                <w:szCs w:val="22"/>
                <w:lang w:val="zh-CN" w:eastAsia="zh-CN" w:bidi="zh-CN"/>
              </w:rPr>
              <w:t>）</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514.03</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&gt;860</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35" w:right="131"/>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10</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水土保持率（％）</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w w:val="105"/>
                <w:sz w:val="24"/>
                <w:szCs w:val="22"/>
                <w:lang w:val="zh-CN" w:eastAsia="zh-CN" w:bidi="zh-CN"/>
              </w:rPr>
              <w:t>[≥85]</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0" w:right="131"/>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11</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宋体"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重点河湖基本生态流量达标率</w:t>
            </w:r>
            <w:r>
              <w:rPr>
                <w:rFonts w:hint="default" w:ascii="Times New Roman" w:hAnsi="Times New Roman" w:eastAsia="宋体" w:cs="Times New Roman"/>
                <w:color w:val="auto"/>
                <w:sz w:val="24"/>
                <w:szCs w:val="22"/>
                <w:lang w:val="zh-CN" w:eastAsia="zh-CN" w:bidi="zh-CN"/>
              </w:rPr>
              <w:t>（％）</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[&gt;90]</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70" w:right="4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413"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35" w:right="131"/>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12</w:t>
            </w:r>
          </w:p>
        </w:tc>
        <w:tc>
          <w:tcPr>
            <w:tcW w:w="2636"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6"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重要河湖水域岸线监管率（％）</w:t>
            </w:r>
          </w:p>
        </w:tc>
        <w:tc>
          <w:tcPr>
            <w:tcW w:w="671"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w:t>
            </w:r>
          </w:p>
        </w:tc>
        <w:tc>
          <w:tcPr>
            <w:tcW w:w="708"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0" w:right="0"/>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w w:val="105"/>
                <w:sz w:val="24"/>
                <w:szCs w:val="22"/>
                <w:lang w:val="zh-CN" w:eastAsia="zh-CN" w:bidi="zh-CN"/>
              </w:rPr>
              <w:t>[≥50]</w:t>
            </w:r>
          </w:p>
        </w:tc>
        <w:tc>
          <w:tcPr>
            <w:tcW w:w="570" w:type="pct"/>
            <w:noWrap w:val="0"/>
            <w:vAlign w:val="center"/>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10" w:right="103"/>
              <w:jc w:val="center"/>
              <w:textAlignment w:val="auto"/>
              <w:rPr>
                <w:rFonts w:hint="default" w:ascii="Times New Roman" w:hAnsi="Times New Roman" w:eastAsia="仿宋" w:cs="Times New Roman"/>
                <w:color w:val="auto"/>
                <w:sz w:val="24"/>
                <w:szCs w:val="22"/>
                <w:lang w:val="zh-CN" w:eastAsia="zh-CN" w:bidi="zh-CN"/>
              </w:rPr>
            </w:pPr>
            <w:r>
              <w:rPr>
                <w:rFonts w:hint="default" w:ascii="Times New Roman" w:hAnsi="Times New Roman" w:eastAsia="仿宋" w:cs="Times New Roman"/>
                <w:color w:val="auto"/>
                <w:sz w:val="24"/>
                <w:szCs w:val="22"/>
                <w:lang w:val="zh-CN" w:eastAsia="zh-CN" w:bidi="zh-CN"/>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5"/>
            <w:noWrap w:val="0"/>
            <w:vAlign w:val="top"/>
          </w:tcPr>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8" w:right="0"/>
              <w:jc w:val="both"/>
              <w:textAlignment w:val="auto"/>
              <w:rPr>
                <w:rFonts w:ascii="仿宋" w:hAnsi="仿宋" w:eastAsia="仿宋" w:cs="仿宋"/>
                <w:color w:val="auto"/>
                <w:sz w:val="24"/>
                <w:szCs w:val="22"/>
                <w:lang w:val="zh-CN" w:eastAsia="zh-CN" w:bidi="zh-CN"/>
              </w:rPr>
            </w:pPr>
            <w:r>
              <w:rPr>
                <w:rFonts w:ascii="仿宋" w:hAnsi="仿宋" w:eastAsia="仿宋" w:cs="仿宋"/>
                <w:color w:val="auto"/>
                <w:sz w:val="24"/>
                <w:szCs w:val="22"/>
                <w:lang w:val="zh-CN" w:eastAsia="zh-CN" w:bidi="zh-CN"/>
              </w:rPr>
              <w:t>注：</w:t>
            </w:r>
          </w:p>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588" w:right="0"/>
              <w:jc w:val="both"/>
              <w:textAlignment w:val="auto"/>
              <w:rPr>
                <w:rFonts w:ascii="仿宋" w:hAnsi="仿宋" w:eastAsia="仿宋" w:cs="仿宋"/>
                <w:color w:val="auto"/>
                <w:sz w:val="24"/>
                <w:szCs w:val="22"/>
                <w:lang w:val="zh-CN" w:eastAsia="zh-CN" w:bidi="zh-CN"/>
              </w:rPr>
            </w:pPr>
            <w:r>
              <w:rPr>
                <w:rFonts w:ascii="仿宋" w:hAnsi="仿宋" w:eastAsia="仿宋" w:cs="仿宋"/>
                <w:color w:val="auto"/>
                <w:sz w:val="24"/>
                <w:szCs w:val="22"/>
                <w:lang w:val="zh-CN" w:eastAsia="zh-CN" w:bidi="zh-CN"/>
              </w:rPr>
              <w:t>①指标带[ ]为期末达到数，其余为5年累计数。</w:t>
            </w:r>
          </w:p>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8" w:right="95" w:firstLine="480"/>
              <w:jc w:val="both"/>
              <w:textAlignment w:val="auto"/>
              <w:rPr>
                <w:rFonts w:ascii="仿宋" w:hAnsi="仿宋" w:eastAsia="仿宋" w:cs="仿宋"/>
                <w:color w:val="auto"/>
                <w:sz w:val="24"/>
                <w:szCs w:val="22"/>
                <w:lang w:val="zh-CN" w:eastAsia="zh-CN" w:bidi="zh-CN"/>
              </w:rPr>
            </w:pPr>
            <w:r>
              <w:rPr>
                <w:rFonts w:ascii="仿宋" w:hAnsi="仿宋" w:eastAsia="仿宋" w:cs="仿宋"/>
                <w:color w:val="auto"/>
                <w:sz w:val="24"/>
                <w:szCs w:val="22"/>
                <w:lang w:val="zh-CN" w:eastAsia="zh-CN" w:bidi="zh-CN"/>
              </w:rPr>
              <w:t>②万元地区生产总值用水量降幅和万元工业增加值用水量降幅采用国家实行最严格水资源管理制度考核口径，按2020年可比价计列。</w:t>
            </w:r>
          </w:p>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8" w:right="104" w:firstLine="480"/>
              <w:jc w:val="both"/>
              <w:textAlignment w:val="auto"/>
              <w:rPr>
                <w:rFonts w:ascii="仿宋" w:hAnsi="仿宋" w:eastAsia="仿宋" w:cs="仿宋"/>
                <w:color w:val="auto"/>
                <w:sz w:val="24"/>
                <w:szCs w:val="22"/>
                <w:lang w:val="zh-CN" w:eastAsia="zh-CN" w:bidi="zh-CN"/>
              </w:rPr>
            </w:pPr>
            <w:r>
              <w:rPr>
                <w:rFonts w:ascii="仿宋" w:hAnsi="仿宋" w:eastAsia="仿宋" w:cs="仿宋"/>
                <w:color w:val="auto"/>
                <w:w w:val="105"/>
                <w:sz w:val="24"/>
                <w:szCs w:val="22"/>
                <w:lang w:val="zh-CN" w:eastAsia="zh-CN" w:bidi="zh-CN"/>
              </w:rPr>
              <w:t>③</w:t>
            </w:r>
            <w:r>
              <w:rPr>
                <w:rFonts w:ascii="仿宋" w:hAnsi="仿宋" w:eastAsia="仿宋" w:cs="仿宋"/>
                <w:color w:val="auto"/>
                <w:spacing w:val="-11"/>
                <w:w w:val="100"/>
                <w:sz w:val="24"/>
                <w:szCs w:val="22"/>
                <w:lang w:val="zh-CN" w:eastAsia="zh-CN" w:bidi="zh-CN"/>
              </w:rPr>
              <w:t>农村自来水普及率规划目标按照供水服务人口100人及以上为集中供水工程统计。</w:t>
            </w:r>
          </w:p>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636" w:right="0"/>
              <w:jc w:val="both"/>
              <w:textAlignment w:val="auto"/>
              <w:rPr>
                <w:rFonts w:ascii="仿宋" w:hAnsi="仿宋" w:eastAsia="仿宋" w:cs="仿宋"/>
                <w:color w:val="auto"/>
                <w:sz w:val="24"/>
                <w:szCs w:val="22"/>
                <w:lang w:val="zh-CN" w:eastAsia="zh-CN" w:bidi="zh-CN"/>
              </w:rPr>
            </w:pPr>
            <w:r>
              <w:rPr>
                <w:rFonts w:ascii="仿宋" w:hAnsi="仿宋" w:eastAsia="仿宋" w:cs="仿宋"/>
                <w:color w:val="auto"/>
                <w:sz w:val="24"/>
                <w:szCs w:val="22"/>
                <w:lang w:val="zh-CN" w:eastAsia="zh-CN" w:bidi="zh-CN"/>
              </w:rPr>
              <w:t>④水土保持率是指全市非水土流失面积占国土面积的比例。</w:t>
            </w:r>
          </w:p>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8" w:right="409" w:firstLine="504"/>
              <w:jc w:val="both"/>
              <w:textAlignment w:val="auto"/>
              <w:rPr>
                <w:rFonts w:ascii="仿宋" w:hAnsi="仿宋" w:eastAsia="仿宋" w:cs="仿宋"/>
                <w:color w:val="auto"/>
                <w:sz w:val="24"/>
                <w:szCs w:val="22"/>
                <w:lang w:val="zh-CN" w:eastAsia="zh-CN" w:bidi="zh-CN"/>
              </w:rPr>
            </w:pPr>
            <w:r>
              <w:rPr>
                <w:rFonts w:ascii="仿宋" w:hAnsi="仿宋" w:eastAsia="仿宋" w:cs="仿宋"/>
                <w:color w:val="auto"/>
                <w:sz w:val="24"/>
                <w:szCs w:val="22"/>
                <w:lang w:val="zh-CN" w:eastAsia="zh-CN" w:bidi="zh-CN"/>
              </w:rPr>
              <w:t>⑤重点河湖基本生态流量达标率是指纳入生态流量保障重要河湖名录的河流和湖泊控制断面基本生态流量保障目标实现比例。</w:t>
            </w:r>
          </w:p>
          <w:p>
            <w:pPr>
              <w:keepNext w:val="0"/>
              <w:keepLines w:val="0"/>
              <w:pageBreakBefore w:val="0"/>
              <w:widowControl w:val="0"/>
              <w:suppressAutoHyphens/>
              <w:kinsoku/>
              <w:wordWrap/>
              <w:overflowPunct/>
              <w:topLinePunct w:val="0"/>
              <w:autoSpaceDE w:val="0"/>
              <w:autoSpaceDN w:val="0"/>
              <w:bidi w:val="0"/>
              <w:adjustRightInd/>
              <w:snapToGrid/>
              <w:spacing w:before="0" w:after="0" w:line="240" w:lineRule="auto"/>
              <w:ind w:left="108" w:right="95" w:firstLine="480"/>
              <w:jc w:val="both"/>
              <w:textAlignment w:val="auto"/>
              <w:rPr>
                <w:rFonts w:ascii="仿宋" w:hAnsi="仿宋" w:eastAsia="仿宋" w:cs="仿宋"/>
                <w:color w:val="auto"/>
                <w:sz w:val="24"/>
                <w:szCs w:val="22"/>
                <w:lang w:val="zh-CN" w:eastAsia="zh-CN" w:bidi="zh-CN"/>
              </w:rPr>
            </w:pPr>
            <w:r>
              <w:rPr>
                <w:rFonts w:ascii="仿宋" w:hAnsi="仿宋" w:eastAsia="仿宋" w:cs="仿宋"/>
                <w:color w:val="auto"/>
                <w:sz w:val="24"/>
                <w:szCs w:val="22"/>
                <w:lang w:val="zh-CN" w:eastAsia="zh-CN" w:bidi="zh-CN"/>
              </w:rPr>
              <w:t>⑥重要河湖水域岸线监管率是指划定了河湖管理范围、明确了岸线功能分区和管理要</w:t>
            </w:r>
            <w:r>
              <w:rPr>
                <w:rFonts w:ascii="仿宋" w:hAnsi="仿宋" w:eastAsia="仿宋" w:cs="仿宋"/>
                <w:color w:val="auto"/>
                <w:w w:val="95"/>
                <w:sz w:val="24"/>
                <w:szCs w:val="22"/>
                <w:lang w:val="zh-CN" w:eastAsia="zh-CN" w:bidi="zh-CN"/>
              </w:rPr>
              <w:t>求的重要河湖数量占重要河湖总数量的比例，其中重要河湖是指设立了市级河湖长的河湖。</w:t>
            </w:r>
          </w:p>
        </w:tc>
      </w:tr>
    </w:tbl>
    <w:p>
      <w:pPr>
        <w:spacing w:after="0" w:line="266" w:lineRule="auto"/>
        <w:jc w:val="left"/>
        <w:rPr>
          <w:sz w:val="24"/>
        </w:rPr>
        <w:sectPr>
          <w:footerReference r:id="rId6" w:type="default"/>
          <w:pgSz w:w="11910" w:h="16840"/>
          <w:pgMar w:top="2098" w:right="1304" w:bottom="1304" w:left="1587" w:header="850" w:footer="964" w:gutter="0"/>
          <w:pgNumType w:fmt="decimal"/>
          <w:cols w:space="720" w:num="1"/>
          <w:rtlGutter w:val="0"/>
          <w:docGrid w:linePitch="1" w:charSpace="0"/>
        </w:sectPr>
      </w:pPr>
    </w:p>
    <w:p>
      <w:pPr>
        <w:keepNext w:val="0"/>
        <w:keepLines w:val="0"/>
        <w:pageBreakBefore w:val="0"/>
        <w:widowControl w:val="0"/>
        <w:tabs>
          <w:tab w:val="left" w:pos="1439"/>
        </w:tabs>
        <w:suppressAutoHyphens/>
        <w:kinsoku/>
        <w:wordWrap/>
        <w:overflowPunct/>
        <w:topLinePunct w:val="0"/>
        <w:autoSpaceDE w:val="0"/>
        <w:autoSpaceDN w:val="0"/>
        <w:bidi w:val="0"/>
        <w:adjustRightInd/>
        <w:snapToGrid/>
        <w:spacing w:before="0" w:beforeLines="70" w:after="0" w:afterLines="70" w:line="586" w:lineRule="exact"/>
        <w:ind w:left="0" w:right="306" w:firstLine="0"/>
        <w:jc w:val="center"/>
        <w:textAlignment w:val="auto"/>
        <w:outlineLvl w:val="1"/>
        <w:rPr>
          <w:rFonts w:hint="eastAsia" w:ascii="黑体" w:hAnsi="黑体" w:eastAsia="黑体" w:cs="黑体"/>
          <w:color w:val="auto"/>
          <w:spacing w:val="11"/>
          <w:w w:val="90"/>
          <w:sz w:val="32"/>
          <w:szCs w:val="32"/>
          <w:lang w:val="zh-CN" w:eastAsia="zh-CN" w:bidi="zh-CN"/>
        </w:rPr>
      </w:pPr>
      <w:r>
        <w:rPr>
          <w:rFonts w:hint="eastAsia" w:ascii="黑体" w:hAnsi="黑体" w:eastAsia="黑体" w:cs="黑体"/>
          <w:color w:val="auto"/>
          <w:sz w:val="32"/>
          <w:szCs w:val="32"/>
          <w:lang w:val="zh-CN" w:eastAsia="zh-CN" w:bidi="zh-CN"/>
        </w:rPr>
        <w:t>第三章</w:t>
      </w:r>
      <w:r>
        <w:rPr>
          <w:rFonts w:hint="eastAsia" w:ascii="黑体" w:hAnsi="黑体" w:eastAsia="黑体" w:cs="黑体"/>
          <w:color w:val="auto"/>
          <w:sz w:val="32"/>
          <w:szCs w:val="32"/>
          <w:lang w:val="en-US" w:eastAsia="zh-CN" w:bidi="zh-CN"/>
        </w:rPr>
        <w:t xml:space="preserve">  </w:t>
      </w:r>
      <w:r>
        <w:rPr>
          <w:rFonts w:hint="eastAsia" w:ascii="黑体" w:hAnsi="黑体" w:eastAsia="黑体" w:cs="黑体"/>
          <w:color w:val="auto"/>
          <w:sz w:val="32"/>
          <w:szCs w:val="32"/>
          <w:lang w:val="zh-CN" w:eastAsia="zh-CN" w:bidi="zh-CN"/>
        </w:rPr>
        <w:t>总体布局</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根据流域区域特点和实际，针对桂林市水安全保障体系的薄弱环节，系统构建桂林水网工程，重点完善水资源优化配置体系和区域防洪减灾体系，为实施国家、自治区重大战略和桂林市经济高质量发展提供支撑保障。</w:t>
      </w:r>
    </w:p>
    <w:p>
      <w:pPr>
        <w:keepNext w:val="0"/>
        <w:keepLines w:val="0"/>
        <w:pageBreakBefore w:val="0"/>
        <w:widowControl w:val="0"/>
        <w:suppressAutoHyphens/>
        <w:kinsoku/>
        <w:wordWrap/>
        <w:overflowPunct/>
        <w:topLinePunct w:val="0"/>
        <w:autoSpaceDE/>
        <w:autoSpaceDN/>
        <w:bidi w:val="0"/>
        <w:adjustRightInd/>
        <w:snapToGrid/>
        <w:spacing w:before="0" w:beforeLines="70" w:after="0" w:afterLines="70" w:line="586" w:lineRule="exact"/>
        <w:jc w:val="center"/>
        <w:textAlignment w:val="auto"/>
        <w:rPr>
          <w:rFonts w:hint="eastAsia" w:ascii="黑体" w:hAnsi="黑体" w:eastAsia="黑体" w:cs="黑体"/>
          <w:color w:val="auto"/>
          <w:sz w:val="32"/>
          <w:szCs w:val="32"/>
          <w:lang w:val="zh-CN" w:eastAsia="zh-CN"/>
        </w:rPr>
      </w:pPr>
      <w:r>
        <w:rPr>
          <w:rFonts w:hint="eastAsia" w:ascii="黑体" w:hAnsi="黑体" w:eastAsia="黑体" w:cs="黑体"/>
          <w:color w:val="auto"/>
          <w:sz w:val="32"/>
          <w:szCs w:val="32"/>
          <w:lang w:val="zh-CN" w:eastAsia="zh-CN"/>
        </w:rPr>
        <w:t>第一节</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val="zh-CN" w:eastAsia="zh-CN"/>
        </w:rPr>
        <w:t>水网布局</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对标</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系统完备、安全可靠</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集约高效、绿色智能、循环通畅、调控有序</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水网建设目标要求，依托广西水网布局，以桂林新老城区为发展轴，基于江河湖泊自然水系结构，以珠江、长江两大流域的5条主要河流水系为基础，以引调水工程为通道,以区域河湖连通和供水管渠为脉络，以控制性调蓄工程为节点，综合防洪减灾、水资源配置、水生态保护修复等功能，强化水网智慧化建设，构建</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一横、五纵、六连通，引补相济，调蓄结合</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的桂林水网主骨架，并与广西骨干网、县级水网互联互通，逐步形成桂林水网</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一张网</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3" w:firstLineChars="200"/>
        <w:textAlignment w:val="auto"/>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zh-CN" w:eastAsia="zh-CN"/>
        </w:rPr>
        <w:t>一横、五纵、六连通</w:t>
      </w:r>
      <w:r>
        <w:rPr>
          <w:rFonts w:hint="eastAsia"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color w:val="auto"/>
          <w:sz w:val="32"/>
          <w:szCs w:val="32"/>
          <w:lang w:val="zh-CN" w:eastAsia="zh-CN"/>
        </w:rPr>
        <w:t>为桂林水网大动脉，构成桂林水网之</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纲</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。以桂林新老城区水安全保障带为发展轴，以桂（漓）江、洛清（义）江、寻江、湘江、资江等5条自然河流水系为基础，发挥其行洪、输水、生态等综合功能；以灵渠、古桂柳运河、</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两江四湖</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、桂林新区湖塘水系、拟建漓江上游</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四库联通</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工程、规划湘桂运河等连通各自然河流形成六条骨干输配水通道，实现自然河流水系的有效贯通，畅通桂林水网大动脉，实现水资源统筹调配、互济互通，洪水排泄通畅，水生态环境改善。</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3" w:firstLineChars="200"/>
        <w:textAlignment w:val="auto"/>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zh-CN" w:eastAsia="zh-CN"/>
        </w:rPr>
        <w:t>引补相济</w:t>
      </w:r>
      <w:r>
        <w:rPr>
          <w:rFonts w:hint="eastAsia"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color w:val="auto"/>
          <w:sz w:val="32"/>
          <w:szCs w:val="32"/>
          <w:lang w:val="zh-CN" w:eastAsia="zh-CN"/>
        </w:rPr>
        <w:t>以</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一横、五纵、六连通</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骨干水网内的河湖水系连通工程、</w:t>
      </w:r>
      <w:r>
        <w:rPr>
          <w:rFonts w:hint="default" w:ascii="Times New Roman" w:hAnsi="Times New Roman" w:eastAsia="仿宋_GB2312" w:cs="Times New Roman"/>
          <w:color w:val="auto"/>
          <w:sz w:val="32"/>
          <w:szCs w:val="32"/>
          <w:lang w:val="en-US" w:eastAsia="zh-CN"/>
        </w:rPr>
        <w:t>弄岩引水工程等</w:t>
      </w:r>
      <w:r>
        <w:rPr>
          <w:rFonts w:hint="default" w:ascii="Times New Roman" w:hAnsi="Times New Roman" w:eastAsia="仿宋_GB2312" w:cs="Times New Roman"/>
          <w:color w:val="auto"/>
          <w:sz w:val="32"/>
          <w:szCs w:val="32"/>
          <w:lang w:val="zh-CN" w:eastAsia="zh-CN"/>
        </w:rPr>
        <w:t>区域水资源配置工程以及大中型灌区和农村供水工程的供水渠（管）道为脉络，构建</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引补相济"的水网结构，实现联网、补网、强链，织密桂林水网之</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目</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zh-CN" w:eastAsia="zh-CN"/>
        </w:rPr>
        <w:t>调蓄结合</w:t>
      </w:r>
      <w:r>
        <w:rPr>
          <w:rFonts w:hint="eastAsia"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b/>
          <w:bCs/>
          <w:color w:val="auto"/>
          <w:sz w:val="32"/>
          <w:szCs w:val="32"/>
          <w:lang w:val="zh-CN" w:eastAsia="zh-CN"/>
        </w:rPr>
        <w:t>：</w:t>
      </w:r>
      <w:r>
        <w:rPr>
          <w:rFonts w:hint="default" w:ascii="Times New Roman" w:hAnsi="Times New Roman" w:eastAsia="仿宋_GB2312" w:cs="Times New Roman"/>
          <w:color w:val="auto"/>
          <w:sz w:val="32"/>
          <w:szCs w:val="32"/>
          <w:lang w:val="zh-CN" w:eastAsia="zh-CN"/>
        </w:rPr>
        <w:t>以现有</w:t>
      </w:r>
      <w:r>
        <w:rPr>
          <w:rFonts w:hint="default" w:ascii="Times New Roman" w:hAnsi="Times New Roman" w:eastAsia="仿宋_GB2312" w:cs="Times New Roman"/>
          <w:color w:val="auto"/>
          <w:sz w:val="32"/>
          <w:szCs w:val="32"/>
          <w:lang w:val="en-US" w:eastAsia="zh-CN"/>
        </w:rPr>
        <w:t>448座</w:t>
      </w:r>
      <w:r>
        <w:rPr>
          <w:rFonts w:hint="default" w:ascii="Times New Roman" w:hAnsi="Times New Roman" w:eastAsia="仿宋_GB2312" w:cs="Times New Roman"/>
          <w:color w:val="auto"/>
          <w:sz w:val="32"/>
          <w:szCs w:val="32"/>
          <w:lang w:val="zh-CN" w:eastAsia="zh-CN"/>
        </w:rPr>
        <w:t>和新建</w:t>
      </w:r>
      <w:r>
        <w:rPr>
          <w:rFonts w:hint="default" w:ascii="Times New Roman" w:hAnsi="Times New Roman" w:eastAsia="仿宋_GB2312" w:cs="Times New Roman"/>
          <w:color w:val="auto"/>
          <w:sz w:val="32"/>
          <w:szCs w:val="32"/>
          <w:lang w:val="en-US" w:eastAsia="zh-CN"/>
        </w:rPr>
        <w:t>27座</w:t>
      </w:r>
      <w:r>
        <w:rPr>
          <w:rFonts w:hint="default" w:ascii="Times New Roman" w:hAnsi="Times New Roman" w:eastAsia="仿宋_GB2312" w:cs="Times New Roman"/>
          <w:color w:val="auto"/>
          <w:sz w:val="32"/>
          <w:szCs w:val="32"/>
          <w:lang w:val="zh-CN" w:eastAsia="zh-CN"/>
        </w:rPr>
        <w:t>大中小型水库为水流调配节点，打牢桂林水网之</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结</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，增加水网节点对水资源和洪水的调控能力，利用河库连通增加水资源丰枯调剂能力，优化水资源配置，结合河流水系泄洪通道，实现蓄泄兼筹，优化完善流域防洪体系布局。</w:t>
      </w:r>
      <w:r>
        <w:rPr>
          <w:rFonts w:hint="default" w:ascii="Times New Roman" w:hAnsi="Times New Roman" w:eastAsia="仿宋_GB2312" w:cs="Times New Roman"/>
          <w:color w:val="auto"/>
          <w:sz w:val="32"/>
          <w:szCs w:val="32"/>
          <w:lang w:val="en-US" w:eastAsia="zh-CN"/>
        </w:rPr>
        <w:t>新建27座水库中大型水库4座，即长塘水库、五里峡水库扩容、青狮潭水库扩容、平等水库；中型水库16座，即黄塘水库、淦江水库、临桂大江水库扩容、上桂峡水库扩容、源口潭水库扩容、木浪岗水库扩容、社坪水库、源口水库扩容、金陵水库扩容、合力水库、小盘洞水库、浔江水库、华境水库、荔浦大江水库扩容、社岭水库、大渭洞水库；小型水库7座，即金竹坪水库、和平水库、上焦水库、浑水塘水库、老水源水库、小龙水库、大坪源冲水库。</w:t>
      </w:r>
    </w:p>
    <w:p>
      <w:pPr>
        <w:spacing w:after="0" w:line="333" w:lineRule="auto"/>
        <w:jc w:val="both"/>
        <w:rPr>
          <w:rFonts w:hint="eastAsia" w:eastAsia="仿宋"/>
          <w:lang w:val="en-US" w:eastAsia="zh-CN"/>
        </w:rPr>
        <w:sectPr>
          <w:pgSz w:w="11910" w:h="16840"/>
          <w:pgMar w:top="2098" w:right="1304" w:bottom="1304" w:left="1587" w:header="850" w:footer="964" w:gutter="0"/>
          <w:pgNumType w:fmt="decimal"/>
          <w:cols w:space="720" w:num="1"/>
          <w:rtlGutter w:val="0"/>
          <w:docGrid w:linePitch="1" w:charSpace="0"/>
        </w:sectPr>
      </w:pPr>
    </w:p>
    <w:p>
      <w:pPr>
        <w:widowControl w:val="0"/>
        <w:suppressAutoHyphens/>
        <w:autoSpaceDE w:val="0"/>
        <w:autoSpaceDN w:val="0"/>
        <w:bidi w:val="0"/>
        <w:spacing w:before="0" w:after="0" w:line="240" w:lineRule="auto"/>
        <w:ind w:left="830" w:right="0"/>
        <w:jc w:val="left"/>
        <w:rPr>
          <w:rFonts w:ascii="仿宋" w:hAnsi="仿宋" w:eastAsia="仿宋" w:cs="仿宋"/>
          <w:color w:val="auto"/>
          <w:sz w:val="20"/>
          <w:szCs w:val="32"/>
          <w:lang w:val="zh-CN" w:eastAsia="zh-CN" w:bidi="zh-CN"/>
        </w:rPr>
      </w:pPr>
      <w:r>
        <w:rPr>
          <w:rFonts w:ascii="仿宋" w:hAnsi="仿宋" w:eastAsia="仿宋" w:cs="仿宋"/>
          <w:color w:val="auto"/>
          <w:sz w:val="20"/>
          <w:szCs w:val="32"/>
          <w:lang w:val="zh-CN" w:eastAsia="zh-CN" w:bidi="zh-CN"/>
        </w:rPr>
        <w:drawing>
          <wp:inline distT="0" distB="0" distL="114300" distR="114300">
            <wp:extent cx="5272405" cy="7966710"/>
            <wp:effectExtent l="0" t="0" r="4445" b="1524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5272405" cy="7966710"/>
                    </a:xfrm>
                    <a:prstGeom prst="rect">
                      <a:avLst/>
                    </a:prstGeom>
                    <a:noFill/>
                    <a:ln>
                      <a:noFill/>
                    </a:ln>
                  </pic:spPr>
                </pic:pic>
              </a:graphicData>
            </a:graphic>
          </wp:inline>
        </w:drawing>
      </w:r>
    </w:p>
    <w:p>
      <w:pPr>
        <w:tabs>
          <w:tab w:val="left" w:pos="976"/>
        </w:tabs>
        <w:suppressAutoHyphens/>
        <w:autoSpaceDE w:val="0"/>
        <w:autoSpaceDN w:val="0"/>
        <w:bidi w:val="0"/>
        <w:spacing w:before="77" w:after="0" w:line="240" w:lineRule="auto"/>
        <w:ind w:left="0" w:right="198" w:firstLine="0"/>
        <w:jc w:val="center"/>
        <w:rPr>
          <w:rFonts w:ascii="仿宋" w:hAnsi="仿宋" w:eastAsia="仿宋" w:cs="仿宋"/>
          <w:b/>
          <w:color w:val="auto"/>
          <w:kern w:val="0"/>
          <w:sz w:val="30"/>
          <w:szCs w:val="22"/>
          <w:lang w:val="zh-CN" w:bidi="zh-CN"/>
        </w:rPr>
      </w:pPr>
      <w:r>
        <w:rPr>
          <w:rFonts w:ascii="仿宋" w:hAnsi="仿宋" w:eastAsia="仿宋" w:cs="仿宋"/>
          <w:b/>
          <w:color w:val="auto"/>
          <w:kern w:val="0"/>
          <w:sz w:val="30"/>
          <w:szCs w:val="22"/>
          <w:lang w:val="zh-CN" w:bidi="zh-CN"/>
        </w:rPr>
        <w:t>图</w:t>
      </w:r>
      <w:r>
        <w:rPr>
          <w:rFonts w:ascii="仿宋" w:hAnsi="仿宋" w:eastAsia="仿宋" w:cs="仿宋"/>
          <w:b/>
          <w:color w:val="auto"/>
          <w:spacing w:val="-76"/>
          <w:kern w:val="0"/>
          <w:sz w:val="30"/>
          <w:szCs w:val="22"/>
          <w:lang w:val="zh-CN" w:bidi="zh-CN"/>
        </w:rPr>
        <w:t xml:space="preserve"> </w:t>
      </w:r>
      <w:r>
        <w:rPr>
          <w:rFonts w:ascii="Times New Roman" w:hAnsi="仿宋" w:eastAsia="Times New Roman" w:cs="仿宋"/>
          <w:b/>
          <w:color w:val="auto"/>
          <w:kern w:val="0"/>
          <w:sz w:val="30"/>
          <w:szCs w:val="22"/>
          <w:lang w:val="zh-CN" w:bidi="zh-CN"/>
        </w:rPr>
        <w:t>1</w:t>
      </w:r>
      <w:r>
        <w:rPr>
          <w:rFonts w:ascii="Times New Roman" w:hAnsi="仿宋" w:eastAsia="Times New Roman" w:cs="仿宋"/>
          <w:b/>
          <w:color w:val="auto"/>
          <w:kern w:val="0"/>
          <w:sz w:val="30"/>
          <w:szCs w:val="22"/>
          <w:lang w:val="zh-CN" w:bidi="zh-CN"/>
        </w:rPr>
        <w:tab/>
      </w:r>
      <w:r>
        <w:rPr>
          <w:rFonts w:ascii="仿宋" w:hAnsi="仿宋" w:eastAsia="仿宋" w:cs="仿宋"/>
          <w:b/>
          <w:color w:val="auto"/>
          <w:kern w:val="0"/>
          <w:sz w:val="30"/>
          <w:szCs w:val="22"/>
          <w:lang w:val="zh-CN" w:bidi="zh-CN"/>
        </w:rPr>
        <w:t>桂林市水网主骨架示意图</w:t>
      </w:r>
    </w:p>
    <w:p>
      <w:pPr>
        <w:spacing w:after="0"/>
        <w:jc w:val="center"/>
        <w:rPr>
          <w:sz w:val="30"/>
        </w:rPr>
        <w:sectPr>
          <w:pgSz w:w="11910" w:h="16840"/>
          <w:pgMar w:top="2098" w:right="1304" w:bottom="1304" w:left="1587" w:header="850" w:footer="964" w:gutter="0"/>
          <w:pgNumType w:fmt="decimal"/>
          <w:cols w:space="720" w:num="1"/>
          <w:rtlGutter w:val="0"/>
          <w:docGrid w:linePitch="1" w:charSpace="0"/>
        </w:sectPr>
      </w:pPr>
    </w:p>
    <w:p>
      <w:pPr>
        <w:keepNext w:val="0"/>
        <w:keepLines w:val="0"/>
        <w:pageBreakBefore w:val="0"/>
        <w:widowControl w:val="0"/>
        <w:suppressAutoHyphens/>
        <w:kinsoku/>
        <w:wordWrap/>
        <w:overflowPunct/>
        <w:topLinePunct w:val="0"/>
        <w:autoSpaceDE w:val="0"/>
        <w:autoSpaceDN w:val="0"/>
        <w:bidi w:val="0"/>
        <w:adjustRightInd/>
        <w:snapToGrid/>
        <w:spacing w:before="0" w:beforeLines="70" w:after="0" w:afterLines="70" w:line="586" w:lineRule="exact"/>
        <w:ind w:left="278" w:right="0"/>
        <w:jc w:val="center"/>
        <w:textAlignment w:val="auto"/>
        <w:rPr>
          <w:rFonts w:ascii="黑体" w:hAnsi="仿宋" w:eastAsia="仿宋" w:cs="仿宋"/>
          <w:color w:val="auto"/>
          <w:sz w:val="24"/>
          <w:szCs w:val="32"/>
          <w:lang w:val="zh-CN" w:eastAsia="zh-CN" w:bidi="zh-CN"/>
        </w:rPr>
      </w:pPr>
      <w:r>
        <w:rPr>
          <w:rFonts w:hint="eastAsia" w:ascii="黑体" w:hAnsi="仿宋" w:eastAsia="黑体" w:cs="仿宋"/>
          <w:color w:val="auto"/>
          <w:sz w:val="32"/>
          <w:szCs w:val="32"/>
          <w:lang w:val="zh-CN" w:eastAsia="zh-CN" w:bidi="zh-CN"/>
        </w:rPr>
        <w:t>第二节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区域重大战略水安全保障布局</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围绕区域协调发展、构建</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南向、北联、东融、西合</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全方位开放发展新格局，完善服务推动建设粤港澳大湾区、主动对接长江经济带发展、打造世界级旅游城市等重大战略部署的水安全保障体系，全面提升区域水安全保障能力。</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一、完善服务推动建设粤港澳大湾区“粤桂画廊”水安全保障体系。</w:t>
      </w:r>
      <w:r>
        <w:rPr>
          <w:rFonts w:hint="default" w:ascii="Times New Roman" w:hAnsi="Times New Roman" w:eastAsia="仿宋_GB2312" w:cs="Times New Roman"/>
          <w:color w:val="auto"/>
          <w:sz w:val="32"/>
          <w:szCs w:val="32"/>
          <w:lang w:val="zh-CN" w:eastAsia="zh-CN"/>
        </w:rPr>
        <w:t>以加强节水、增加供水、优化区域水资源配置为重点，构建以桂林市第二水源、长塘水库工程为核心的供水网络体系，加强主要城市应急和第二水源工程建设，提高城市供水安全保障水平。加快中小河流治理、病险水库除险加固，保证沿线城镇防洪安全。推进浑水塘水库等前期工作，实施农业水价综合改革，改善沿江农业灌溉条件。</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二、完善主动对接长江经济带发展水安全保障体系。</w:t>
      </w:r>
      <w:r>
        <w:rPr>
          <w:rFonts w:hint="default" w:ascii="Times New Roman" w:hAnsi="Times New Roman" w:eastAsia="仿宋_GB2312" w:cs="Times New Roman"/>
          <w:color w:val="auto"/>
          <w:sz w:val="32"/>
          <w:szCs w:val="32"/>
          <w:lang w:val="zh-CN" w:eastAsia="zh-CN"/>
        </w:rPr>
        <w:t>加强城市防洪排涝能力建设，保障城市防洪安全。推进漓江、湘江生态修复治理，加强水土流失及石漠化治理，提高江河上游水源涵养能力。推进源口潭水库、金竹坪水库、社坪水库、源口水库扩容等重点水源工程建设，优化城市供水水源格局，保障城市供水安全。依托灵渠世界灌溉工程遗产、漓江中国南方喀斯特世界自然遗产及灵渠国家水情教育基地、永福县</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三江六岸</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水利风景区、</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红色沃土</w:t>
      </w:r>
      <w:r>
        <w:rPr>
          <w:rFonts w:hint="eastAsia" w:ascii="汉仪大黑简" w:hAnsi="汉仪大黑简" w:eastAsia="汉仪大黑简" w:cs="汉仪大黑简"/>
          <w:color w:val="auto"/>
          <w:sz w:val="32"/>
          <w:szCs w:val="32"/>
          <w:lang w:val="zh-CN" w:eastAsia="zh-CN"/>
        </w:rPr>
        <w:t>·</w:t>
      </w:r>
      <w:r>
        <w:rPr>
          <w:rFonts w:hint="default" w:ascii="Times New Roman" w:hAnsi="Times New Roman" w:eastAsia="仿宋_GB2312" w:cs="Times New Roman"/>
          <w:color w:val="auto"/>
          <w:sz w:val="32"/>
          <w:szCs w:val="32"/>
          <w:lang w:val="zh-CN" w:eastAsia="zh-CN"/>
        </w:rPr>
        <w:t>幸福灌江</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水利风景区等资源，进一步弘扬和挖掘水文化，推动美丽幸福河湖建设。</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三、完善支撑建设世界级旅游城市水安全保障体系。</w:t>
      </w:r>
      <w:r>
        <w:rPr>
          <w:rFonts w:hint="default" w:ascii="Times New Roman" w:hAnsi="Times New Roman" w:eastAsia="仿宋_GB2312" w:cs="Times New Roman"/>
          <w:color w:val="auto"/>
          <w:sz w:val="32"/>
          <w:szCs w:val="32"/>
          <w:lang w:val="zh-CN" w:eastAsia="zh-CN"/>
        </w:rPr>
        <w:t>构建以长塘水库、漓江上游</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四库联通</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工程、农村供水保障工程为重点，以上桂峡水库扩容、木浪岗水库扩容等重点水源工程</w:t>
      </w:r>
      <w:r>
        <w:rPr>
          <w:rFonts w:hint="eastAsia" w:ascii="Times New Roman" w:hAnsi="Times New Roman" w:eastAsia="仿宋_GB2312" w:cs="Times New Roman"/>
          <w:color w:val="auto"/>
          <w:sz w:val="32"/>
          <w:szCs w:val="32"/>
          <w:lang w:val="zh-CN" w:eastAsia="zh-CN"/>
        </w:rPr>
        <w:t>以及</w:t>
      </w:r>
      <w:r>
        <w:rPr>
          <w:rFonts w:hint="default" w:ascii="Times New Roman" w:hAnsi="Times New Roman" w:eastAsia="仿宋_GB2312" w:cs="Times New Roman"/>
          <w:color w:val="auto"/>
          <w:sz w:val="32"/>
          <w:szCs w:val="32"/>
          <w:lang w:val="zh-CN" w:eastAsia="zh-CN"/>
        </w:rPr>
        <w:t>城市应急和第二水源工程为补充的供水网络体系，支撑城市及工业区发展用水需求，保障区域供水安全。</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建设黄塘水库、淦江水库等防洪控制性工程，实施大江水库扩容工程，续建桂林新区湖塘水系工程，推进良丰河、相思江、桃花江</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三江排涝</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工程建设，开展中小河流治理及生态护岸建设，加快现有及新出险病险水库除险加固，保障区域防洪安全。加强漓江、湘江等河湖生态保护，建设桂林新区湖塘水系中期补水工程，推进会仙湿地保护与生态修复，建设数字孪生漓江流域试点，保障区域水生态安全。推进合力水库等前期工作，续建全州弄岩引水工程，实施一批大中型灌区续建配套与节水改造工程，保障区域粮食安全。</w:t>
      </w:r>
    </w:p>
    <w:p>
      <w:pPr>
        <w:keepNext w:val="0"/>
        <w:keepLines w:val="0"/>
        <w:pageBreakBefore w:val="0"/>
        <w:widowControl w:val="0"/>
        <w:suppressAutoHyphens/>
        <w:kinsoku/>
        <w:wordWrap/>
        <w:overflowPunct/>
        <w:topLinePunct w:val="0"/>
        <w:autoSpaceDE w:val="0"/>
        <w:autoSpaceDN w:val="0"/>
        <w:bidi w:val="0"/>
        <w:adjustRightInd/>
        <w:snapToGrid/>
        <w:spacing w:before="0" w:beforeLines="70" w:after="0" w:afterLines="70" w:line="586" w:lineRule="exact"/>
        <w:ind w:left="0" w:right="0"/>
        <w:jc w:val="center"/>
        <w:textAlignment w:val="auto"/>
        <w:rPr>
          <w:rFonts w:hint="eastAsia" w:ascii="黑体" w:hAnsi="黑体" w:eastAsia="黑体" w:cs="黑体"/>
          <w:color w:val="auto"/>
          <w:sz w:val="32"/>
          <w:szCs w:val="32"/>
          <w:lang w:val="zh-CN" w:eastAsia="zh-CN" w:bidi="zh-CN"/>
        </w:rPr>
      </w:pPr>
      <w:r>
        <w:rPr>
          <w:rFonts w:ascii="仿宋" w:hAnsi="仿宋" w:eastAsia="仿宋" w:cs="仿宋"/>
          <w:color w:val="auto"/>
          <w:sz w:val="40"/>
          <w:szCs w:val="32"/>
          <w:lang w:val="zh-CN" w:eastAsia="zh-CN" w:bidi="zh-CN"/>
        </w:rPr>
        <w:br w:type="page"/>
      </w:r>
      <w:r>
        <w:rPr>
          <w:rFonts w:hint="eastAsia" w:ascii="黑体" w:hAnsi="黑体" w:eastAsia="黑体" w:cs="黑体"/>
          <w:color w:val="auto"/>
          <w:sz w:val="32"/>
          <w:szCs w:val="32"/>
          <w:lang w:val="zh-CN" w:eastAsia="zh-CN" w:bidi="zh-CN"/>
        </w:rPr>
        <w:t>第四章</w:t>
      </w:r>
      <w:r>
        <w:rPr>
          <w:rFonts w:hint="eastAsia" w:ascii="黑体" w:hAnsi="黑体" w:eastAsia="黑体" w:cs="黑体"/>
          <w:color w:val="auto"/>
          <w:sz w:val="32"/>
          <w:szCs w:val="32"/>
          <w:lang w:val="en-US" w:eastAsia="zh-CN" w:bidi="zh-CN"/>
        </w:rPr>
        <w:t xml:space="preserve">  </w:t>
      </w:r>
      <w:r>
        <w:rPr>
          <w:rFonts w:hint="eastAsia" w:ascii="黑体" w:hAnsi="黑体" w:eastAsia="黑体" w:cs="黑体"/>
          <w:color w:val="auto"/>
          <w:sz w:val="32"/>
          <w:szCs w:val="32"/>
          <w:lang w:val="zh-CN" w:eastAsia="zh-CN" w:bidi="zh-CN"/>
        </w:rPr>
        <w:t>主要任务</w:t>
      </w:r>
    </w:p>
    <w:p>
      <w:pPr>
        <w:keepNext w:val="0"/>
        <w:keepLines w:val="0"/>
        <w:pageBreakBefore w:val="0"/>
        <w:widowControl w:val="0"/>
        <w:tabs>
          <w:tab w:val="left" w:pos="3599"/>
        </w:tabs>
        <w:suppressAutoHyphens/>
        <w:kinsoku/>
        <w:wordWrap/>
        <w:overflowPunct/>
        <w:topLinePunct w:val="0"/>
        <w:autoSpaceDE w:val="0"/>
        <w:autoSpaceDN w:val="0"/>
        <w:bidi w:val="0"/>
        <w:adjustRightInd/>
        <w:snapToGrid/>
        <w:spacing w:before="0" w:beforeLines="70" w:after="0" w:afterLines="70" w:line="586" w:lineRule="exact"/>
        <w:ind w:right="0"/>
        <w:jc w:val="center"/>
        <w:textAlignment w:val="auto"/>
        <w:rPr>
          <w:rFonts w:hint="eastAsia" w:ascii="黑体" w:hAnsi="黑体" w:eastAsia="黑体" w:cs="黑体"/>
          <w:color w:val="auto"/>
          <w:sz w:val="32"/>
          <w:szCs w:val="32"/>
          <w:lang w:val="zh-CN" w:eastAsia="zh-CN" w:bidi="zh-CN"/>
        </w:rPr>
      </w:pPr>
      <w:r>
        <w:rPr>
          <w:rFonts w:hint="eastAsia" w:ascii="黑体" w:hAnsi="黑体" w:eastAsia="黑体" w:cs="黑体"/>
          <w:color w:val="auto"/>
          <w:sz w:val="32"/>
          <w:szCs w:val="32"/>
          <w:lang w:val="zh-CN" w:eastAsia="zh-CN" w:bidi="zh-CN"/>
        </w:rPr>
        <w:t>第一节</w:t>
      </w:r>
      <w:r>
        <w:rPr>
          <w:rFonts w:hint="eastAsia" w:ascii="黑体" w:hAnsi="黑体" w:eastAsia="黑体" w:cs="黑体"/>
          <w:color w:val="auto"/>
          <w:sz w:val="32"/>
          <w:szCs w:val="32"/>
          <w:lang w:val="en-US" w:eastAsia="zh-CN" w:bidi="zh-CN"/>
        </w:rPr>
        <w:t xml:space="preserve">  </w:t>
      </w:r>
      <w:r>
        <w:rPr>
          <w:rFonts w:hint="eastAsia" w:ascii="黑体" w:hAnsi="黑体" w:eastAsia="黑体" w:cs="黑体"/>
          <w:color w:val="auto"/>
          <w:sz w:val="32"/>
          <w:szCs w:val="32"/>
          <w:lang w:val="zh-CN" w:eastAsia="zh-CN" w:bidi="zh-CN"/>
        </w:rPr>
        <w:t>增强洪涝灾害防御能力</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按照</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消隐患、强弱项、提标准</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工作思路，贯彻习近平总书记关于防灾减灾救灾</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两个坚持、三个转变</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重要论述，全面实施防洪提升工程，整体提升洪涝灾害防御能力和超标准洪水应对能力，保障人民群众生命财产安全和经济社会健康发展。</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一、加快防洪控制性枢纽工程建设。</w:t>
      </w:r>
      <w:r>
        <w:rPr>
          <w:rFonts w:hint="default" w:ascii="Times New Roman" w:hAnsi="Times New Roman" w:eastAsia="仿宋_GB2312" w:cs="Times New Roman"/>
          <w:color w:val="auto"/>
          <w:sz w:val="32"/>
          <w:szCs w:val="32"/>
          <w:lang w:val="zh-CN" w:eastAsia="zh-CN"/>
        </w:rPr>
        <w:t>加快建设黄塘水库、淦江水库等防洪控制性工程，开展其他防洪控制性工程前期工作和研究论证，完善流域防洪减灾体系，提高流域和重点区域洪水调控能力。</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二、加强中小河流治理。</w:t>
      </w:r>
      <w:r>
        <w:rPr>
          <w:rFonts w:hint="default" w:ascii="Times New Roman" w:hAnsi="Times New Roman" w:eastAsia="仿宋_GB2312" w:cs="Times New Roman"/>
          <w:color w:val="auto"/>
          <w:sz w:val="32"/>
          <w:szCs w:val="32"/>
          <w:lang w:val="zh-CN"/>
        </w:rPr>
        <w:t>继续开展2条流域面积3000平方公里</w:t>
      </w:r>
      <w:r>
        <w:rPr>
          <w:rFonts w:hint="default" w:ascii="Times New Roman" w:hAnsi="Times New Roman" w:eastAsia="仿宋_GB2312" w:cs="Times New Roman"/>
          <w:color w:val="auto"/>
          <w:sz w:val="32"/>
          <w:szCs w:val="32"/>
          <w:lang w:val="zh-CN" w:eastAsia="zh-CN"/>
        </w:rPr>
        <w:t>以上中小河流治理，大力实施流域面积200</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3000平方公里中小河流治理，坚持工程措施生态化，建设一批生态护岸、生态堤防。开展堤防工程设施隐患排查和安全鉴定，结合中小河流治理，实施堤防险工险段治理和水毁水利工程修复。</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三、实施病险水库（闸）除险加固。</w:t>
      </w:r>
      <w:r>
        <w:rPr>
          <w:rFonts w:hint="default" w:ascii="Times New Roman" w:hAnsi="Times New Roman" w:eastAsia="仿宋_GB2312" w:cs="Times New Roman"/>
          <w:color w:val="auto"/>
          <w:sz w:val="32"/>
          <w:szCs w:val="32"/>
          <w:lang w:val="zh-CN" w:eastAsia="zh-CN"/>
        </w:rPr>
        <w:t>加快推进水库安全鉴定，2025年底前全面完成2020年前已鉴定病险水库和2020年已到安全鉴定期限、经鉴定后新增病险水库的除险加固任务，及时对</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十四五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期间开展安全鉴定后新增的病险水库实施除险加固。加快推进水闸安全鉴定，推进大中型水闸除险加固，消除水闸工程安全隐患。加强监测预警设施建设，健全常态化管护机制，确保工程安全、长效运行。</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四、加强山洪灾害防治。</w:t>
      </w:r>
      <w:r>
        <w:rPr>
          <w:rFonts w:hint="default" w:ascii="Times New Roman" w:hAnsi="Times New Roman" w:eastAsia="仿宋_GB2312" w:cs="Times New Roman"/>
          <w:color w:val="auto"/>
          <w:sz w:val="32"/>
          <w:szCs w:val="32"/>
          <w:lang w:val="zh-CN" w:eastAsia="zh-CN"/>
        </w:rPr>
        <w:t>加快实施山洪沟治理项目，减轻山洪灾害损失，提升防灾减灾成效。继续推进山洪灾害重点防治区监测预警系统和群测群防体系建设，优化自动监测站网布局，扩大预报预警信息覆盖面，推动监测预警平台集约化应用，提升监测预警能力。</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五、加强城市防洪及重点涝区治理。</w:t>
      </w:r>
      <w:r>
        <w:rPr>
          <w:rFonts w:hint="default" w:ascii="Times New Roman" w:hAnsi="Times New Roman" w:eastAsia="仿宋_GB2312" w:cs="Times New Roman"/>
          <w:color w:val="auto"/>
          <w:sz w:val="32"/>
          <w:szCs w:val="32"/>
          <w:lang w:val="zh-CN" w:eastAsia="zh-CN"/>
        </w:rPr>
        <w:t>加快列入全国名录重要、重点防洪城市防洪排涝能力建设，完善城市防洪排涝体系，提高防</w:t>
      </w:r>
      <w:r>
        <w:rPr>
          <w:rFonts w:hint="default" w:ascii="Times New Roman" w:hAnsi="Times New Roman" w:eastAsia="仿宋_GB2312" w:cs="Times New Roman"/>
          <w:color w:val="auto"/>
          <w:spacing w:val="-6"/>
          <w:sz w:val="32"/>
          <w:szCs w:val="32"/>
          <w:lang w:val="zh-CN" w:eastAsia="zh-CN"/>
        </w:rPr>
        <w:t>御外洪的能力。推进近年来内涝灾害严重、社会关注度高、具有一定工作基础的城市易涝区的治理，加快治理工程前期工作。统筹流域防洪与区域排涝，妥善处理治涝与防洪、灌溉的关系，加快推进重点区域防洪排涝工程建设，构建重点涝区防洪排涝体系。</w:t>
      </w:r>
    </w:p>
    <w:p>
      <w:pPr>
        <w:keepNext w:val="0"/>
        <w:keepLines w:val="0"/>
        <w:pageBreakBefore w:val="0"/>
        <w:widowControl w:val="0"/>
        <w:suppressAutoHyphens/>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color w:val="auto"/>
          <w:sz w:val="32"/>
          <w:szCs w:val="32"/>
          <w:lang w:val="zh-CN"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0326" w:type="dxa"/>
            <w:noWrap w:val="0"/>
            <w:vAlign w:val="center"/>
          </w:tcPr>
          <w:p>
            <w:pPr>
              <w:keepNext w:val="0"/>
              <w:keepLines w:val="0"/>
              <w:pageBreakBefore w:val="0"/>
              <w:widowControl w:val="0"/>
              <w:tabs>
                <w:tab w:val="left" w:pos="1192"/>
              </w:tabs>
              <w:suppressAutoHyphens/>
              <w:kinsoku/>
              <w:wordWrap/>
              <w:overflowPunct/>
              <w:topLinePunct w:val="0"/>
              <w:autoSpaceDE w:val="0"/>
              <w:autoSpaceDN w:val="0"/>
              <w:bidi w:val="0"/>
              <w:adjustRightInd/>
              <w:snapToGrid/>
              <w:spacing w:after="0" w:line="240" w:lineRule="auto"/>
              <w:ind w:right="193"/>
              <w:jc w:val="center"/>
              <w:textAlignment w:val="auto"/>
              <w:rPr>
                <w:rFonts w:hint="default" w:ascii="Times New Roman" w:hAnsi="Times New Roman" w:eastAsia="仿宋_GB2312" w:cs="Times New Roman"/>
                <w:b/>
                <w:color w:val="auto"/>
                <w:spacing w:val="0"/>
                <w:kern w:val="0"/>
                <w:sz w:val="28"/>
                <w:szCs w:val="22"/>
                <w:vertAlign w:val="baseline"/>
                <w:lang w:val="zh-CN" w:bidi="zh-CN"/>
              </w:rPr>
            </w:pPr>
            <w:r>
              <w:rPr>
                <w:rFonts w:hint="eastAsia" w:ascii="黑体" w:hAnsi="黑体" w:eastAsia="黑体" w:cs="黑体"/>
                <w:b w:val="0"/>
                <w:bCs/>
                <w:color w:val="auto"/>
                <w:spacing w:val="0"/>
                <w:kern w:val="0"/>
                <w:sz w:val="28"/>
                <w:szCs w:val="22"/>
                <w:vertAlign w:val="baseline"/>
                <w:lang w:val="zh-CN" w:bidi="zh-CN"/>
              </w:rPr>
              <w:t>专栏 3</w:t>
            </w:r>
            <w:r>
              <w:rPr>
                <w:rFonts w:hint="eastAsia" w:ascii="黑体" w:hAnsi="黑体" w:eastAsia="黑体" w:cs="黑体"/>
                <w:b w:val="0"/>
                <w:bCs/>
                <w:color w:val="auto"/>
                <w:spacing w:val="0"/>
                <w:kern w:val="0"/>
                <w:sz w:val="28"/>
                <w:szCs w:val="22"/>
                <w:vertAlign w:val="baseline"/>
                <w:lang w:val="zh-CN" w:bidi="zh-CN"/>
              </w:rPr>
              <w:tab/>
            </w:r>
            <w:r>
              <w:rPr>
                <w:rFonts w:hint="eastAsia" w:ascii="黑体" w:hAnsi="黑体" w:eastAsia="黑体" w:cs="黑体"/>
                <w:b w:val="0"/>
                <w:bCs/>
                <w:color w:val="auto"/>
                <w:spacing w:val="0"/>
                <w:kern w:val="0"/>
                <w:sz w:val="28"/>
                <w:szCs w:val="22"/>
                <w:vertAlign w:val="baseline"/>
                <w:lang w:val="zh-CN" w:bidi="zh-CN"/>
              </w:rPr>
              <w:t>防洪减灾提升工程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6" w:type="dxa"/>
            <w:noWrap w:val="0"/>
            <w:vAlign w:val="top"/>
          </w:tcPr>
          <w:p>
            <w:pPr>
              <w:keepNext w:val="0"/>
              <w:keepLines w:val="0"/>
              <w:pageBreakBefore w:val="0"/>
              <w:widowControl w:val="0"/>
              <w:tabs>
                <w:tab w:val="left" w:pos="1192"/>
              </w:tabs>
              <w:suppressAutoHyphens/>
              <w:kinsoku/>
              <w:wordWrap/>
              <w:overflowPunct/>
              <w:topLinePunct w:val="0"/>
              <w:autoSpaceDE w:val="0"/>
              <w:autoSpaceDN w:val="0"/>
              <w:bidi w:val="0"/>
              <w:adjustRightInd/>
              <w:snapToGrid/>
              <w:spacing w:after="0" w:line="240" w:lineRule="auto"/>
              <w:ind w:right="0" w:firstLine="560" w:firstLineChars="200"/>
              <w:jc w:val="left"/>
              <w:textAlignment w:val="auto"/>
              <w:rPr>
                <w:rFonts w:hint="default" w:ascii="Times New Roman" w:hAnsi="Times New Roman" w:eastAsia="仿宋_GB2312" w:cs="Times New Roman"/>
                <w:b w:val="0"/>
                <w:bCs/>
                <w:color w:val="auto"/>
                <w:spacing w:val="0"/>
                <w:kern w:val="0"/>
                <w:sz w:val="28"/>
                <w:szCs w:val="22"/>
                <w:vertAlign w:val="baseline"/>
                <w:lang w:val="zh-CN" w:bidi="zh-CN"/>
              </w:rPr>
            </w:pPr>
            <w:r>
              <w:rPr>
                <w:rFonts w:hint="default" w:ascii="Times New Roman" w:hAnsi="Times New Roman" w:eastAsia="仿宋_GB2312" w:cs="Times New Roman"/>
                <w:b w:val="0"/>
                <w:bCs/>
                <w:color w:val="auto"/>
                <w:spacing w:val="0"/>
                <w:kern w:val="0"/>
                <w:sz w:val="28"/>
                <w:szCs w:val="22"/>
                <w:vertAlign w:val="baseline"/>
                <w:lang w:val="zh-CN" w:bidi="zh-CN"/>
              </w:rPr>
              <w:t>防洪控制性枢纽工程。推进黄塘水库、淦江水库、临桂大江水库扩容、青狮潭水库扩容等防洪控制性工程前期工作，有序开展良丰河、相思江、桃花江、漓江等分洪工程研究论证。</w:t>
            </w:r>
          </w:p>
          <w:p>
            <w:pPr>
              <w:keepNext w:val="0"/>
              <w:keepLines w:val="0"/>
              <w:pageBreakBefore w:val="0"/>
              <w:widowControl w:val="0"/>
              <w:tabs>
                <w:tab w:val="left" w:pos="1192"/>
              </w:tabs>
              <w:suppressAutoHyphens/>
              <w:kinsoku/>
              <w:wordWrap/>
              <w:overflowPunct/>
              <w:topLinePunct w:val="0"/>
              <w:autoSpaceDE w:val="0"/>
              <w:autoSpaceDN w:val="0"/>
              <w:bidi w:val="0"/>
              <w:adjustRightInd/>
              <w:snapToGrid/>
              <w:spacing w:after="0" w:line="240" w:lineRule="auto"/>
              <w:ind w:right="0" w:firstLine="560" w:firstLineChars="200"/>
              <w:jc w:val="left"/>
              <w:textAlignment w:val="auto"/>
              <w:rPr>
                <w:rFonts w:hint="default" w:ascii="Times New Roman" w:hAnsi="Times New Roman" w:eastAsia="仿宋_GB2312" w:cs="Times New Roman"/>
                <w:b w:val="0"/>
                <w:bCs/>
                <w:color w:val="auto"/>
                <w:spacing w:val="0"/>
                <w:kern w:val="0"/>
                <w:sz w:val="28"/>
                <w:szCs w:val="22"/>
                <w:vertAlign w:val="baseline"/>
                <w:lang w:val="zh-CN" w:bidi="zh-CN"/>
              </w:rPr>
            </w:pPr>
            <w:r>
              <w:rPr>
                <w:rFonts w:hint="default" w:ascii="Times New Roman" w:hAnsi="Times New Roman" w:eastAsia="仿宋_GB2312" w:cs="Times New Roman"/>
                <w:b w:val="0"/>
                <w:bCs/>
                <w:color w:val="auto"/>
                <w:spacing w:val="0"/>
                <w:kern w:val="0"/>
                <w:sz w:val="28"/>
                <w:szCs w:val="22"/>
                <w:vertAlign w:val="baseline"/>
                <w:lang w:val="zh-CN" w:bidi="zh-CN"/>
              </w:rPr>
              <w:t>中小河流治理工程。继续开展桂江、湘江等2条流域面积在3000平方公里以上的中小河流治理，规划治理长度11.5公里；实施列入防汛抗旱水利提升工程实施方案的流域面积200—3000平方公里中小河流治理项目，规划治理长度454.8公里。</w:t>
            </w:r>
          </w:p>
          <w:p>
            <w:pPr>
              <w:keepNext w:val="0"/>
              <w:keepLines w:val="0"/>
              <w:pageBreakBefore w:val="0"/>
              <w:widowControl w:val="0"/>
              <w:tabs>
                <w:tab w:val="left" w:pos="1192"/>
              </w:tabs>
              <w:suppressAutoHyphens/>
              <w:kinsoku/>
              <w:wordWrap/>
              <w:overflowPunct/>
              <w:topLinePunct w:val="0"/>
              <w:autoSpaceDE w:val="0"/>
              <w:autoSpaceDN w:val="0"/>
              <w:bidi w:val="0"/>
              <w:adjustRightInd/>
              <w:snapToGrid/>
              <w:spacing w:after="0" w:line="240" w:lineRule="auto"/>
              <w:ind w:right="0" w:firstLine="560" w:firstLineChars="200"/>
              <w:jc w:val="left"/>
              <w:textAlignment w:val="auto"/>
              <w:rPr>
                <w:rFonts w:hint="default" w:ascii="Times New Roman" w:hAnsi="Times New Roman" w:eastAsia="仿宋_GB2312" w:cs="Times New Roman"/>
                <w:b w:val="0"/>
                <w:bCs/>
                <w:color w:val="auto"/>
                <w:spacing w:val="0"/>
                <w:kern w:val="0"/>
                <w:sz w:val="28"/>
                <w:szCs w:val="22"/>
                <w:vertAlign w:val="baseline"/>
                <w:lang w:val="zh-CN" w:bidi="zh-CN"/>
              </w:rPr>
            </w:pPr>
            <w:r>
              <w:rPr>
                <w:rFonts w:hint="default" w:ascii="Times New Roman" w:hAnsi="Times New Roman" w:eastAsia="仿宋_GB2312" w:cs="Times New Roman"/>
                <w:b w:val="0"/>
                <w:bCs/>
                <w:color w:val="auto"/>
                <w:spacing w:val="0"/>
                <w:kern w:val="0"/>
                <w:sz w:val="28"/>
                <w:szCs w:val="22"/>
                <w:vertAlign w:val="baseline"/>
                <w:lang w:val="zh-CN" w:bidi="zh-CN"/>
              </w:rPr>
              <w:t>病险水库除险加固工程。全面完成思安江等6座中型病险水库、潘厂等93座小型病险水库除险加固。</w:t>
            </w:r>
          </w:p>
          <w:p>
            <w:pPr>
              <w:keepNext w:val="0"/>
              <w:keepLines w:val="0"/>
              <w:pageBreakBefore w:val="0"/>
              <w:widowControl w:val="0"/>
              <w:tabs>
                <w:tab w:val="left" w:pos="1192"/>
              </w:tabs>
              <w:suppressAutoHyphens/>
              <w:kinsoku/>
              <w:wordWrap/>
              <w:overflowPunct/>
              <w:topLinePunct w:val="0"/>
              <w:autoSpaceDE w:val="0"/>
              <w:autoSpaceDN w:val="0"/>
              <w:bidi w:val="0"/>
              <w:adjustRightInd/>
              <w:snapToGrid/>
              <w:spacing w:after="0" w:line="240" w:lineRule="auto"/>
              <w:ind w:right="0" w:firstLine="560" w:firstLineChars="200"/>
              <w:jc w:val="left"/>
              <w:textAlignment w:val="auto"/>
              <w:rPr>
                <w:rFonts w:hint="default" w:ascii="Times New Roman" w:hAnsi="Times New Roman" w:eastAsia="仿宋_GB2312" w:cs="Times New Roman"/>
                <w:b w:val="0"/>
                <w:bCs/>
                <w:color w:val="auto"/>
                <w:spacing w:val="0"/>
                <w:kern w:val="0"/>
                <w:sz w:val="28"/>
                <w:szCs w:val="22"/>
                <w:vertAlign w:val="baseline"/>
                <w:lang w:val="zh-CN" w:bidi="zh-CN"/>
              </w:rPr>
            </w:pPr>
            <w:r>
              <w:rPr>
                <w:rFonts w:hint="default" w:ascii="Times New Roman" w:hAnsi="Times New Roman" w:eastAsia="仿宋_GB2312" w:cs="Times New Roman"/>
                <w:b w:val="0"/>
                <w:bCs/>
                <w:color w:val="auto"/>
                <w:spacing w:val="0"/>
                <w:kern w:val="0"/>
                <w:sz w:val="28"/>
                <w:szCs w:val="22"/>
                <w:vertAlign w:val="baseline"/>
                <w:lang w:val="zh-CN" w:bidi="zh-CN"/>
              </w:rPr>
              <w:t>重点山洪沟治理工程。推进灌阳县桂岩村头坝山洪沟治理等12项山洪沟治理项目建设。</w:t>
            </w:r>
          </w:p>
          <w:p>
            <w:pPr>
              <w:keepNext w:val="0"/>
              <w:keepLines w:val="0"/>
              <w:pageBreakBefore w:val="0"/>
              <w:widowControl w:val="0"/>
              <w:tabs>
                <w:tab w:val="left" w:pos="1192"/>
              </w:tabs>
              <w:suppressAutoHyphens/>
              <w:kinsoku/>
              <w:wordWrap/>
              <w:overflowPunct/>
              <w:topLinePunct w:val="0"/>
              <w:autoSpaceDE w:val="0"/>
              <w:autoSpaceDN w:val="0"/>
              <w:bidi w:val="0"/>
              <w:adjustRightInd/>
              <w:snapToGrid/>
              <w:spacing w:after="0" w:line="240" w:lineRule="auto"/>
              <w:ind w:right="0" w:firstLine="560" w:firstLineChars="200"/>
              <w:jc w:val="left"/>
              <w:textAlignment w:val="auto"/>
              <w:rPr>
                <w:rFonts w:hint="default" w:ascii="Times New Roman" w:hAnsi="Times New Roman" w:eastAsia="仿宋_GB2312" w:cs="Times New Roman"/>
                <w:b/>
                <w:color w:val="auto"/>
                <w:spacing w:val="0"/>
                <w:kern w:val="0"/>
                <w:sz w:val="28"/>
                <w:szCs w:val="22"/>
                <w:vertAlign w:val="baseline"/>
                <w:lang w:val="zh-CN" w:bidi="zh-CN"/>
              </w:rPr>
            </w:pPr>
            <w:r>
              <w:rPr>
                <w:rFonts w:hint="default" w:ascii="Times New Roman" w:hAnsi="Times New Roman" w:eastAsia="仿宋_GB2312" w:cs="Times New Roman"/>
                <w:b w:val="0"/>
                <w:bCs/>
                <w:color w:val="auto"/>
                <w:spacing w:val="0"/>
                <w:kern w:val="0"/>
                <w:sz w:val="28"/>
                <w:szCs w:val="22"/>
                <w:vertAlign w:val="baseline"/>
                <w:lang w:val="zh-CN" w:bidi="zh-CN"/>
              </w:rPr>
              <w:t>城市防洪及重点涝区排涝能力建设工程。推进桂林城市防洪排涝工程建设，推进全州、平乐、灵川等全国重点防洪城市防洪排涝工程建设，加快推进</w:t>
            </w:r>
            <w:r>
              <w:rPr>
                <w:rFonts w:hint="eastAsia" w:ascii="Times New Roman" w:hAnsi="Times New Roman" w:eastAsia="仿宋_GB2312" w:cs="Times New Roman"/>
                <w:b w:val="0"/>
                <w:bCs/>
                <w:color w:val="auto"/>
                <w:spacing w:val="0"/>
                <w:kern w:val="0"/>
                <w:sz w:val="28"/>
                <w:szCs w:val="22"/>
                <w:vertAlign w:val="baseline"/>
                <w:lang w:val="zh-CN" w:bidi="zh-CN"/>
              </w:rPr>
              <w:t>“</w:t>
            </w:r>
            <w:r>
              <w:rPr>
                <w:rFonts w:hint="default" w:ascii="Times New Roman" w:hAnsi="Times New Roman" w:eastAsia="仿宋_GB2312" w:cs="Times New Roman"/>
                <w:b w:val="0"/>
                <w:bCs/>
                <w:color w:val="auto"/>
                <w:spacing w:val="0"/>
                <w:kern w:val="0"/>
                <w:sz w:val="28"/>
                <w:szCs w:val="22"/>
                <w:vertAlign w:val="baseline"/>
                <w:lang w:val="zh-CN" w:bidi="zh-CN"/>
              </w:rPr>
              <w:t>三江排涝</w:t>
            </w:r>
            <w:r>
              <w:rPr>
                <w:rFonts w:hint="eastAsia" w:ascii="Times New Roman" w:hAnsi="Times New Roman" w:eastAsia="仿宋_GB2312" w:cs="Times New Roman"/>
                <w:b w:val="0"/>
                <w:bCs/>
                <w:color w:val="auto"/>
                <w:spacing w:val="0"/>
                <w:kern w:val="0"/>
                <w:sz w:val="28"/>
                <w:szCs w:val="22"/>
                <w:vertAlign w:val="baseline"/>
                <w:lang w:val="zh-CN" w:bidi="zh-CN"/>
              </w:rPr>
              <w:t>”</w:t>
            </w:r>
            <w:r>
              <w:rPr>
                <w:rFonts w:hint="default" w:ascii="Times New Roman" w:hAnsi="Times New Roman" w:eastAsia="仿宋_GB2312" w:cs="Times New Roman"/>
                <w:b w:val="0"/>
                <w:bCs/>
                <w:color w:val="auto"/>
                <w:spacing w:val="0"/>
                <w:kern w:val="0"/>
                <w:sz w:val="28"/>
                <w:szCs w:val="22"/>
                <w:vertAlign w:val="baseline"/>
                <w:lang w:val="zh-CN" w:bidi="zh-CN"/>
              </w:rPr>
              <w:t>工程建设。</w:t>
            </w:r>
          </w:p>
        </w:tc>
      </w:tr>
    </w:tbl>
    <w:p>
      <w:pPr>
        <w:keepNext w:val="0"/>
        <w:keepLines w:val="0"/>
        <w:pageBreakBefore w:val="0"/>
        <w:widowControl w:val="0"/>
        <w:suppressAutoHyphens/>
        <w:kinsoku/>
        <w:wordWrap/>
        <w:overflowPunct/>
        <w:topLinePunct w:val="0"/>
        <w:autoSpaceDE w:val="0"/>
        <w:autoSpaceDN w:val="0"/>
        <w:bidi w:val="0"/>
        <w:adjustRightInd/>
        <w:snapToGrid/>
        <w:spacing w:before="0" w:beforeLines="70" w:after="0" w:afterLines="70" w:line="586" w:lineRule="exact"/>
        <w:ind w:left="278" w:right="0"/>
        <w:jc w:val="center"/>
        <w:textAlignment w:val="auto"/>
        <w:rPr>
          <w:rFonts w:hint="eastAsia" w:ascii="黑体" w:hAnsi="仿宋" w:eastAsia="黑体" w:cs="仿宋"/>
          <w:color w:val="auto"/>
          <w:sz w:val="32"/>
          <w:szCs w:val="32"/>
          <w:lang w:val="zh-CN" w:eastAsia="zh-CN" w:bidi="zh-CN"/>
        </w:rPr>
      </w:pPr>
      <w:r>
        <w:rPr>
          <w:rFonts w:hint="eastAsia" w:ascii="黑体" w:hAnsi="仿宋" w:eastAsia="黑体" w:cs="仿宋"/>
          <w:color w:val="auto"/>
          <w:sz w:val="32"/>
          <w:szCs w:val="32"/>
          <w:lang w:val="zh-CN" w:eastAsia="zh-CN" w:bidi="zh-CN"/>
        </w:rPr>
        <w:t>第二节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提升供水安全保障能力</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按照</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强骨干、增调配、成网络</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的思路，坚持节水优先，强化水资源刚性约束，抓紧推进重大水资源配置工程建设，加快重点水源工程建设，强化大中小微供水工程协调配套，完善水资源配置体系。</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一、推进重大水资源配置工程建设。</w:t>
      </w:r>
      <w:r>
        <w:rPr>
          <w:rFonts w:hint="default" w:ascii="Times New Roman" w:hAnsi="Times New Roman" w:eastAsia="仿宋_GB2312" w:cs="Times New Roman"/>
          <w:color w:val="auto"/>
          <w:sz w:val="32"/>
          <w:szCs w:val="32"/>
          <w:lang w:val="zh-CN"/>
        </w:rPr>
        <w:t>按照</w:t>
      </w:r>
      <w:r>
        <w:rPr>
          <w:rFonts w:hint="eastAsia"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lang w:val="zh-CN"/>
        </w:rPr>
        <w:t>确有需要、生态安全、可以持续</w:t>
      </w:r>
      <w:r>
        <w:rPr>
          <w:rFonts w:hint="eastAsia"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lang w:val="zh-CN"/>
        </w:rPr>
        <w:t>和</w:t>
      </w:r>
      <w:r>
        <w:rPr>
          <w:rFonts w:hint="eastAsia"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lang w:val="zh-CN"/>
        </w:rPr>
        <w:t>先节水后调水、先治污后通水、先环保后用水</w:t>
      </w:r>
      <w:r>
        <w:rPr>
          <w:rFonts w:hint="eastAsia"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lang w:val="zh-CN" w:eastAsia="zh-CN"/>
        </w:rPr>
        <w:t>原则，结合供水安全保障、乡村振兴及支撑区域经济高质量发展要求，在全面落实国家节水行动、实行水资源</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双控行动</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前提下，加快建设长塘水库工程，加快推进漓江上游</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四库联通</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工程等重大水资源配置工程前期工作。</w:t>
      </w:r>
    </w:p>
    <w:p>
      <w:pPr>
        <w:keepNext w:val="0"/>
        <w:keepLines w:val="0"/>
        <w:pageBreakBefore w:val="0"/>
        <w:widowControl w:val="0"/>
        <w:suppressAutoHyphens/>
        <w:kinsoku/>
        <w:wordWrap/>
        <w:overflowPunct/>
        <w:topLinePunct w:val="0"/>
        <w:autoSpaceDE/>
        <w:autoSpaceDN/>
        <w:bidi w:val="0"/>
        <w:adjustRightInd/>
        <w:snapToGrid/>
        <w:spacing w:line="586" w:lineRule="exact"/>
        <w:ind w:left="0" w:firstLine="640" w:firstLineChars="200"/>
        <w:jc w:val="both"/>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二、加快重点水源及引调水工程建设。</w:t>
      </w:r>
      <w:r>
        <w:rPr>
          <w:rFonts w:hint="default" w:ascii="Times New Roman" w:hAnsi="Times New Roman" w:eastAsia="仿宋_GB2312" w:cs="Times New Roman"/>
          <w:color w:val="auto"/>
          <w:sz w:val="32"/>
          <w:szCs w:val="32"/>
          <w:lang w:val="zh-CN" w:eastAsia="zh-CN"/>
        </w:rPr>
        <w:t>推进有条件的水库实施清淤疏浚或加高扩容，加快已建、在建水源工程配套设施建设，切实提升现有工程效益。加快推进上桂峡水库扩容、源口潭水库扩容、金竹坪水库等</w:t>
      </w:r>
      <w:r>
        <w:rPr>
          <w:rFonts w:hint="eastAsia" w:ascii="Times New Roman" w:hAnsi="Times New Roman" w:eastAsia="仿宋_GB2312" w:cs="Times New Roman"/>
          <w:color w:val="auto"/>
          <w:sz w:val="32"/>
          <w:szCs w:val="32"/>
          <w:lang w:val="zh-CN" w:eastAsia="zh-CN"/>
        </w:rPr>
        <w:t>新建</w:t>
      </w:r>
      <w:r>
        <w:rPr>
          <w:rFonts w:hint="default" w:ascii="Times New Roman" w:hAnsi="Times New Roman" w:eastAsia="仿宋_GB2312" w:cs="Times New Roman"/>
          <w:color w:val="auto"/>
          <w:sz w:val="32"/>
          <w:szCs w:val="32"/>
          <w:lang w:val="zh-CN" w:eastAsia="zh-CN"/>
        </w:rPr>
        <w:t>水库</w:t>
      </w:r>
      <w:r>
        <w:rPr>
          <w:rFonts w:hint="eastAsia" w:ascii="Times New Roman" w:hAnsi="Times New Roman" w:eastAsia="仿宋_GB2312" w:cs="Times New Roman"/>
          <w:color w:val="auto"/>
          <w:sz w:val="32"/>
          <w:szCs w:val="32"/>
          <w:lang w:val="zh-CN" w:eastAsia="zh-CN"/>
        </w:rPr>
        <w:t>工程</w:t>
      </w:r>
      <w:r>
        <w:rPr>
          <w:rFonts w:hint="default" w:ascii="Times New Roman" w:hAnsi="Times New Roman" w:eastAsia="仿宋_GB2312" w:cs="Times New Roman"/>
          <w:color w:val="auto"/>
          <w:sz w:val="32"/>
          <w:szCs w:val="32"/>
          <w:lang w:val="zh-CN" w:eastAsia="zh-CN"/>
        </w:rPr>
        <w:t>建设，积极推进一批大中型水库前期工作。在干旱易发区、粮食主产区、城乡集中供水区建设中小型蓄引提水源工程，逐步形成大中小微并举、蓄引提调结合、水源调节互补的供水保障体系，全面提升抗旱供水水源保障能力，提高城乡供水水源风险防范化解能力。加快引调水工程建设，续建弄岩引水工程，建设桂林新区湖塘水系中期补水工程。</w:t>
      </w:r>
    </w:p>
    <w:p>
      <w:pPr>
        <w:keepNext w:val="0"/>
        <w:keepLines w:val="0"/>
        <w:pageBreakBefore w:val="0"/>
        <w:widowControl w:val="0"/>
        <w:suppressAutoHyphens/>
        <w:kinsoku/>
        <w:wordWrap/>
        <w:overflowPunct/>
        <w:topLinePunct w:val="0"/>
        <w:autoSpaceDE w:val="0"/>
        <w:autoSpaceDN w:val="0"/>
        <w:bidi w:val="0"/>
        <w:adjustRightInd/>
        <w:snapToGrid/>
        <w:spacing w:before="0" w:after="0" w:line="586" w:lineRule="exact"/>
        <w:ind w:left="0" w:right="0" w:firstLine="640" w:firstLineChars="200"/>
        <w:jc w:val="both"/>
        <w:textAlignment w:val="auto"/>
        <w:rPr>
          <w:rFonts w:ascii="仿宋" w:hAnsi="仿宋" w:eastAsia="仿宋" w:cs="仿宋"/>
          <w:color w:val="auto"/>
          <w:sz w:val="20"/>
          <w:szCs w:val="32"/>
          <w:lang w:val="zh-CN" w:eastAsia="zh-CN" w:bidi="zh-CN"/>
        </w:rPr>
      </w:pPr>
      <w:r>
        <w:rPr>
          <w:rFonts w:hint="eastAsia" w:ascii="黑体" w:hAnsi="黑体" w:eastAsia="黑体" w:cs="黑体"/>
          <w:b w:val="0"/>
          <w:bCs w:val="0"/>
          <w:color w:val="auto"/>
          <w:sz w:val="32"/>
          <w:szCs w:val="32"/>
          <w:lang w:val="zh-CN" w:eastAsia="zh-CN"/>
        </w:rPr>
        <w:t>三、推进水资源节约集约利用。</w:t>
      </w:r>
      <w:r>
        <w:rPr>
          <w:rFonts w:hint="default" w:ascii="Times New Roman" w:hAnsi="Times New Roman" w:eastAsia="仿宋_GB2312" w:cs="Times New Roman"/>
          <w:color w:val="auto"/>
          <w:sz w:val="32"/>
          <w:szCs w:val="32"/>
          <w:lang w:val="zh-CN" w:eastAsia="zh-CN"/>
        </w:rPr>
        <w:t>把节水作为水资源开发、利用、保护、配置、调度的前提，推动用水方式进一步向节约集约转变，形成节约水资源和保护水环境的空间格局、产业结构、生产方式、生活方式。加快抽水蓄能电站等建设，支撑经济社会绿色低碳循环发展，助力实现碳达峰、碳中和。完善节水标准和用水定额体系，强化高耗水行业用水定额管理，开展节水评价，抓好重要领域、重点地区深度节水控水。深入实施合同节水，加强非常规水利用。</w:t>
      </w:r>
    </w:p>
    <w:p>
      <w:pPr>
        <w:widowControl w:val="0"/>
        <w:suppressAutoHyphens/>
        <w:autoSpaceDE w:val="0"/>
        <w:autoSpaceDN w:val="0"/>
        <w:bidi w:val="0"/>
        <w:spacing w:before="0" w:after="0" w:line="240" w:lineRule="auto"/>
        <w:ind w:left="100" w:right="0"/>
        <w:jc w:val="left"/>
        <w:rPr>
          <w:rFonts w:ascii="仿宋" w:hAnsi="仿宋" w:eastAsia="仿宋" w:cs="仿宋"/>
          <w:color w:val="auto"/>
          <w:sz w:val="20"/>
          <w:szCs w:val="32"/>
          <w:lang w:val="zh-CN" w:eastAsia="zh-CN" w:bidi="zh-CN"/>
        </w:rPr>
      </w:pPr>
      <w:r>
        <w:rPr>
          <w:rFonts w:ascii="仿宋" w:hAnsi="仿宋" w:eastAsia="仿宋" w:cs="仿宋"/>
          <w:color w:val="auto"/>
          <w:sz w:val="20"/>
          <w:szCs w:val="32"/>
          <w:lang w:val="zh-CN" w:eastAsia="zh-CN" w:bidi="zh-CN"/>
        </w:rPr>
        <mc:AlternateContent>
          <mc:Choice Requires="wpg">
            <w:drawing>
              <wp:inline distT="0" distB="0" distL="114300" distR="114300">
                <wp:extent cx="5965825" cy="2832100"/>
                <wp:effectExtent l="1270" t="1270" r="14605" b="5080"/>
                <wp:docPr id="14" name="组合 18"/>
                <wp:cNvGraphicFramePr/>
                <a:graphic xmlns:a="http://schemas.openxmlformats.org/drawingml/2006/main">
                  <a:graphicData uri="http://schemas.microsoft.com/office/word/2010/wordprocessingGroup">
                    <wpg:wgp>
                      <wpg:cNvGrpSpPr/>
                      <wpg:grpSpPr>
                        <a:xfrm>
                          <a:off x="0" y="0"/>
                          <a:ext cx="5965825" cy="2832100"/>
                          <a:chOff x="0" y="0"/>
                          <a:chExt cx="9395" cy="3920"/>
                        </a:xfrm>
                        <a:effectLst/>
                      </wpg:grpSpPr>
                      <wps:wsp>
                        <wps:cNvPr id="6" name="直线 19"/>
                        <wps:cNvCnPr/>
                        <wps:spPr>
                          <a:xfrm>
                            <a:off x="0" y="5"/>
                            <a:ext cx="9353" cy="0"/>
                          </a:xfrm>
                          <a:prstGeom prst="line">
                            <a:avLst/>
                          </a:prstGeom>
                          <a:ln w="6096" cap="flat" cmpd="sng">
                            <a:solidFill>
                              <a:srgbClr val="000000"/>
                            </a:solidFill>
                            <a:prstDash val="solid"/>
                            <a:headEnd type="none" w="med" len="med"/>
                            <a:tailEnd type="none" w="med" len="med"/>
                          </a:ln>
                          <a:effectLst/>
                        </wps:spPr>
                        <wps:bodyPr upright="1"/>
                      </wps:wsp>
                      <wps:wsp>
                        <wps:cNvPr id="7" name="直线 20"/>
                        <wps:cNvCnPr/>
                        <wps:spPr>
                          <a:xfrm>
                            <a:off x="0" y="685"/>
                            <a:ext cx="9353" cy="0"/>
                          </a:xfrm>
                          <a:prstGeom prst="line">
                            <a:avLst/>
                          </a:prstGeom>
                          <a:ln w="6096" cap="flat" cmpd="sng">
                            <a:solidFill>
                              <a:srgbClr val="000000"/>
                            </a:solidFill>
                            <a:prstDash val="solid"/>
                            <a:headEnd type="none" w="med" len="med"/>
                            <a:tailEnd type="none" w="med" len="med"/>
                          </a:ln>
                          <a:effectLst/>
                        </wps:spPr>
                        <wps:bodyPr upright="1"/>
                      </wps:wsp>
                      <wps:wsp>
                        <wps:cNvPr id="8" name="直线 21"/>
                        <wps:cNvCnPr/>
                        <wps:spPr>
                          <a:xfrm>
                            <a:off x="0" y="3915"/>
                            <a:ext cx="9353" cy="0"/>
                          </a:xfrm>
                          <a:prstGeom prst="line">
                            <a:avLst/>
                          </a:prstGeom>
                          <a:ln w="6096" cap="flat" cmpd="sng">
                            <a:solidFill>
                              <a:srgbClr val="000000"/>
                            </a:solidFill>
                            <a:prstDash val="solid"/>
                            <a:headEnd type="none" w="med" len="med"/>
                            <a:tailEnd type="none" w="med" len="med"/>
                          </a:ln>
                          <a:effectLst/>
                        </wps:spPr>
                        <wps:bodyPr upright="1"/>
                      </wps:wsp>
                      <wps:wsp>
                        <wps:cNvPr id="9" name="直线 22"/>
                        <wps:cNvCnPr/>
                        <wps:spPr>
                          <a:xfrm>
                            <a:off x="5" y="0"/>
                            <a:ext cx="0" cy="3910"/>
                          </a:xfrm>
                          <a:prstGeom prst="line">
                            <a:avLst/>
                          </a:prstGeom>
                          <a:ln w="6096" cap="flat" cmpd="sng">
                            <a:solidFill>
                              <a:srgbClr val="000000"/>
                            </a:solidFill>
                            <a:prstDash val="solid"/>
                            <a:headEnd type="none" w="med" len="med"/>
                            <a:tailEnd type="none" w="med" len="med"/>
                          </a:ln>
                          <a:effectLst/>
                        </wps:spPr>
                        <wps:bodyPr upright="1"/>
                      </wps:wsp>
                      <wps:wsp>
                        <wps:cNvPr id="10" name="直线 23"/>
                        <wps:cNvCnPr/>
                        <wps:spPr>
                          <a:xfrm>
                            <a:off x="9348" y="0"/>
                            <a:ext cx="0" cy="3910"/>
                          </a:xfrm>
                          <a:prstGeom prst="line">
                            <a:avLst/>
                          </a:prstGeom>
                          <a:ln w="6096" cap="flat" cmpd="sng">
                            <a:solidFill>
                              <a:srgbClr val="000000"/>
                            </a:solidFill>
                            <a:prstDash val="solid"/>
                            <a:headEnd type="none" w="med" len="med"/>
                            <a:tailEnd type="none" w="med" len="med"/>
                          </a:ln>
                          <a:effectLst/>
                        </wps:spPr>
                        <wps:bodyPr upright="1"/>
                      </wps:wsp>
                      <wps:wsp>
                        <wps:cNvPr id="11" name="文本框 24"/>
                        <wps:cNvSpPr txBox="1"/>
                        <wps:spPr>
                          <a:xfrm>
                            <a:off x="0" y="0"/>
                            <a:ext cx="9395" cy="3920"/>
                          </a:xfrm>
                          <a:prstGeom prst="rect">
                            <a:avLst/>
                          </a:prstGeom>
                          <a:noFill/>
                          <a:ln>
                            <a:noFill/>
                          </a:ln>
                          <a:effectLst/>
                        </wps:spPr>
                        <wps:txbx>
                          <w:txbxContent>
                            <w:p>
                              <w:pPr>
                                <w:suppressAutoHyphens/>
                                <w:autoSpaceDE w:val="0"/>
                                <w:autoSpaceDN w:val="0"/>
                                <w:bidi w:val="0"/>
                                <w:spacing w:before="0" w:after="0" w:line="240" w:lineRule="auto"/>
                                <w:ind w:left="0" w:right="0"/>
                                <w:jc w:val="left"/>
                                <w:rPr>
                                  <w:rFonts w:ascii="仿宋" w:hAnsi="仿宋" w:eastAsia="仿宋" w:cs="仿宋"/>
                                  <w:color w:val="auto"/>
                                  <w:kern w:val="0"/>
                                  <w:sz w:val="28"/>
                                  <w:szCs w:val="22"/>
                                  <w:lang w:val="zh-CN" w:bidi="zh-CN"/>
                                </w:rPr>
                              </w:pPr>
                            </w:p>
                            <w:p>
                              <w:pPr>
                                <w:suppressAutoHyphens/>
                                <w:autoSpaceDE w:val="0"/>
                                <w:autoSpaceDN w:val="0"/>
                                <w:bidi w:val="0"/>
                                <w:spacing w:before="10" w:after="0" w:line="240" w:lineRule="auto"/>
                                <w:ind w:left="0" w:right="0"/>
                                <w:jc w:val="left"/>
                                <w:rPr>
                                  <w:rFonts w:ascii="仿宋" w:hAnsi="仿宋" w:eastAsia="仿宋" w:cs="仿宋"/>
                                  <w:color w:val="auto"/>
                                  <w:kern w:val="0"/>
                                  <w:sz w:val="32"/>
                                  <w:szCs w:val="22"/>
                                  <w:lang w:val="zh-CN" w:bidi="zh-CN"/>
                                </w:rPr>
                              </w:pPr>
                            </w:p>
                            <w:p>
                              <w:pPr>
                                <w:keepNext w:val="0"/>
                                <w:keepLines w:val="0"/>
                                <w:pageBreakBefore w:val="0"/>
                                <w:widowControl w:val="0"/>
                                <w:suppressAutoHyphens/>
                                <w:kinsoku/>
                                <w:wordWrap/>
                                <w:overflowPunct/>
                                <w:topLinePunct w:val="0"/>
                                <w:autoSpaceDE w:val="0"/>
                                <w:autoSpaceDN w:val="0"/>
                                <w:bidi w:val="0"/>
                                <w:adjustRightInd/>
                                <w:snapToGrid/>
                                <w:spacing w:after="0" w:line="440" w:lineRule="exact"/>
                                <w:ind w:right="0" w:firstLine="560" w:firstLineChars="200"/>
                                <w:jc w:val="left"/>
                                <w:textAlignment w:val="auto"/>
                                <w:rPr>
                                  <w:rFonts w:hint="eastAsia" w:ascii="仿宋_GB2312" w:hAnsi="仿宋_GB2312" w:eastAsia="仿宋_GB2312" w:cs="仿宋_GB2312"/>
                                  <w:b w:val="0"/>
                                  <w:bCs/>
                                  <w:color w:val="auto"/>
                                  <w:spacing w:val="0"/>
                                  <w:kern w:val="0"/>
                                  <w:sz w:val="28"/>
                                  <w:szCs w:val="22"/>
                                  <w:lang w:val="zh-CN" w:bidi="zh-CN"/>
                                </w:rPr>
                              </w:pPr>
                              <w:r>
                                <w:rPr>
                                  <w:rFonts w:hint="eastAsia" w:ascii="仿宋_GB2312" w:hAnsi="仿宋_GB2312" w:eastAsia="仿宋_GB2312" w:cs="仿宋_GB2312"/>
                                  <w:b w:val="0"/>
                                  <w:bCs/>
                                  <w:color w:val="auto"/>
                                  <w:spacing w:val="0"/>
                                  <w:kern w:val="0"/>
                                  <w:sz w:val="28"/>
                                  <w:szCs w:val="22"/>
                                  <w:lang w:val="zh-CN" w:bidi="zh-CN"/>
                                </w:rPr>
                                <w:t>重大水资源配置工程。开工建设长塘水库工程，加快推进漓江上游“四库联通”工程前期工作，启动五里峡水库扩容、平等水库、大渭洞水库等工程前期论证。</w:t>
                              </w:r>
                            </w:p>
                            <w:p>
                              <w:pPr>
                                <w:keepNext w:val="0"/>
                                <w:keepLines w:val="0"/>
                                <w:pageBreakBefore w:val="0"/>
                                <w:widowControl w:val="0"/>
                                <w:suppressAutoHyphens/>
                                <w:kinsoku/>
                                <w:wordWrap/>
                                <w:overflowPunct/>
                                <w:topLinePunct w:val="0"/>
                                <w:autoSpaceDE w:val="0"/>
                                <w:autoSpaceDN w:val="0"/>
                                <w:bidi w:val="0"/>
                                <w:adjustRightInd/>
                                <w:snapToGrid/>
                                <w:spacing w:after="0" w:line="440" w:lineRule="exact"/>
                                <w:ind w:left="113" w:right="0" w:firstLine="511"/>
                                <w:jc w:val="left"/>
                                <w:textAlignment w:val="auto"/>
                                <w:rPr>
                                  <w:rFonts w:hint="eastAsia" w:ascii="仿宋_GB2312" w:hAnsi="仿宋_GB2312" w:eastAsia="仿宋_GB2312" w:cs="仿宋_GB2312"/>
                                  <w:b w:val="0"/>
                                  <w:bCs/>
                                  <w:color w:val="auto"/>
                                  <w:spacing w:val="0"/>
                                  <w:kern w:val="0"/>
                                  <w:sz w:val="28"/>
                                  <w:szCs w:val="22"/>
                                  <w:lang w:val="zh-CN" w:bidi="zh-CN"/>
                                </w:rPr>
                              </w:pPr>
                              <w:r>
                                <w:rPr>
                                  <w:rFonts w:hint="eastAsia" w:ascii="仿宋_GB2312" w:hAnsi="仿宋_GB2312" w:eastAsia="仿宋_GB2312" w:cs="仿宋_GB2312"/>
                                  <w:b w:val="0"/>
                                  <w:bCs/>
                                  <w:color w:val="auto"/>
                                  <w:spacing w:val="0"/>
                                  <w:kern w:val="0"/>
                                  <w:sz w:val="28"/>
                                  <w:szCs w:val="22"/>
                                  <w:lang w:val="zh-CN" w:bidi="zh-CN"/>
                                </w:rPr>
                                <w:t>重点水源工程。开工建设上桂峡水库扩容工程、源口潭水库扩容工程、金竹坪水库工程等一批中小型水库，加快推进木浪岗水库扩容、社坪水库、浑水塘水库、广源水库等工程前期工作，启动和平水库、源口水库扩容、合力水库等中小型水库建设前期工作。</w:t>
                              </w:r>
                            </w:p>
                            <w:p>
                              <w:pPr>
                                <w:keepNext w:val="0"/>
                                <w:keepLines w:val="0"/>
                                <w:pageBreakBefore w:val="0"/>
                                <w:widowControl w:val="0"/>
                                <w:suppressAutoHyphens/>
                                <w:kinsoku/>
                                <w:wordWrap/>
                                <w:overflowPunct/>
                                <w:topLinePunct w:val="0"/>
                                <w:autoSpaceDE w:val="0"/>
                                <w:autoSpaceDN w:val="0"/>
                                <w:bidi w:val="0"/>
                                <w:adjustRightInd/>
                                <w:snapToGrid/>
                                <w:spacing w:after="0" w:line="440" w:lineRule="exact"/>
                                <w:ind w:left="672" w:right="0" w:firstLine="0"/>
                                <w:jc w:val="left"/>
                                <w:textAlignment w:val="auto"/>
                                <w:rPr>
                                  <w:rFonts w:hint="eastAsia" w:ascii="仿宋_GB2312" w:hAnsi="仿宋_GB2312" w:eastAsia="仿宋_GB2312" w:cs="仿宋_GB2312"/>
                                  <w:b w:val="0"/>
                                  <w:bCs/>
                                  <w:color w:val="auto"/>
                                  <w:spacing w:val="0"/>
                                  <w:kern w:val="0"/>
                                  <w:sz w:val="28"/>
                                  <w:szCs w:val="22"/>
                                  <w:lang w:val="zh-CN" w:bidi="zh-CN"/>
                                </w:rPr>
                              </w:pPr>
                              <w:r>
                                <w:rPr>
                                  <w:rFonts w:hint="eastAsia" w:ascii="仿宋_GB2312" w:hAnsi="仿宋_GB2312" w:eastAsia="仿宋_GB2312" w:cs="仿宋_GB2312"/>
                                  <w:b w:val="0"/>
                                  <w:bCs/>
                                  <w:color w:val="auto"/>
                                  <w:spacing w:val="0"/>
                                  <w:kern w:val="0"/>
                                  <w:sz w:val="28"/>
                                  <w:szCs w:val="22"/>
                                  <w:lang w:val="zh-CN" w:bidi="zh-CN"/>
                                </w:rPr>
                                <w:t>引调水工程。续建弄岩引水工程。</w:t>
                              </w:r>
                            </w:p>
                          </w:txbxContent>
                        </wps:txbx>
                        <wps:bodyPr vert="horz" wrap="square" lIns="0" tIns="0" rIns="0" bIns="0" anchor="t" anchorCtr="0" upright="1"/>
                      </wps:wsp>
                      <wps:wsp>
                        <wps:cNvPr id="12" name="文本框 25"/>
                        <wps:cNvSpPr txBox="1"/>
                        <wps:spPr>
                          <a:xfrm>
                            <a:off x="4149" y="241"/>
                            <a:ext cx="2269" cy="281"/>
                          </a:xfrm>
                          <a:prstGeom prst="rect">
                            <a:avLst/>
                          </a:prstGeom>
                          <a:noFill/>
                          <a:ln>
                            <a:noFill/>
                          </a:ln>
                          <a:effectLst/>
                        </wps:spPr>
                        <wps:txbx>
                          <w:txbxContent>
                            <w:p>
                              <w:pPr>
                                <w:suppressAutoHyphens/>
                                <w:autoSpaceDE w:val="0"/>
                                <w:autoSpaceDN w:val="0"/>
                                <w:bidi w:val="0"/>
                                <w:spacing w:before="0" w:after="0" w:line="281" w:lineRule="exact"/>
                                <w:ind w:left="0" w:right="0" w:firstLine="0"/>
                                <w:jc w:val="left"/>
                                <w:rPr>
                                  <w:rFonts w:hint="eastAsia" w:ascii="黑体" w:hAnsi="黑体" w:eastAsia="黑体" w:cs="黑体"/>
                                  <w:b w:val="0"/>
                                  <w:bCs/>
                                  <w:color w:val="auto"/>
                                  <w:kern w:val="0"/>
                                  <w:sz w:val="28"/>
                                  <w:szCs w:val="22"/>
                                  <w:lang w:val="zh-CN" w:bidi="zh-CN"/>
                                </w:rPr>
                              </w:pPr>
                              <w:r>
                                <w:rPr>
                                  <w:rFonts w:hint="eastAsia" w:ascii="黑体" w:hAnsi="黑体" w:eastAsia="黑体" w:cs="黑体"/>
                                  <w:b w:val="0"/>
                                  <w:bCs/>
                                  <w:color w:val="auto"/>
                                  <w:kern w:val="0"/>
                                  <w:sz w:val="28"/>
                                  <w:szCs w:val="22"/>
                                  <w:lang w:val="zh-CN" w:bidi="zh-CN"/>
                                </w:rPr>
                                <w:t>供水安全保障工程</w:t>
                              </w:r>
                            </w:p>
                          </w:txbxContent>
                        </wps:txbx>
                        <wps:bodyPr vert="horz" wrap="square" lIns="0" tIns="0" rIns="0" bIns="0" anchor="t" anchorCtr="0" upright="1"/>
                      </wps:wsp>
                      <wps:wsp>
                        <wps:cNvPr id="13" name="文本框 26"/>
                        <wps:cNvSpPr txBox="1"/>
                        <wps:spPr>
                          <a:xfrm>
                            <a:off x="2954" y="241"/>
                            <a:ext cx="795" cy="281"/>
                          </a:xfrm>
                          <a:prstGeom prst="rect">
                            <a:avLst/>
                          </a:prstGeom>
                          <a:noFill/>
                          <a:ln>
                            <a:noFill/>
                          </a:ln>
                          <a:effectLst/>
                        </wps:spPr>
                        <wps:txbx>
                          <w:txbxContent>
                            <w:p>
                              <w:pPr>
                                <w:suppressAutoHyphens/>
                                <w:autoSpaceDE w:val="0"/>
                                <w:autoSpaceDN w:val="0"/>
                                <w:bidi w:val="0"/>
                                <w:spacing w:before="0" w:after="0" w:line="281" w:lineRule="exact"/>
                                <w:ind w:left="0" w:right="0" w:firstLine="0"/>
                                <w:jc w:val="left"/>
                                <w:rPr>
                                  <w:rFonts w:hint="eastAsia" w:ascii="黑体" w:hAnsi="黑体" w:eastAsia="黑体" w:cs="黑体"/>
                                  <w:b w:val="0"/>
                                  <w:bCs/>
                                  <w:color w:val="auto"/>
                                  <w:kern w:val="0"/>
                                  <w:sz w:val="28"/>
                                  <w:szCs w:val="22"/>
                                  <w:lang w:val="zh-CN" w:bidi="zh-CN"/>
                                </w:rPr>
                              </w:pPr>
                              <w:r>
                                <w:rPr>
                                  <w:rFonts w:hint="eastAsia" w:ascii="黑体" w:hAnsi="黑体" w:eastAsia="黑体" w:cs="黑体"/>
                                  <w:b w:val="0"/>
                                  <w:bCs/>
                                  <w:color w:val="auto"/>
                                  <w:spacing w:val="-25"/>
                                  <w:kern w:val="0"/>
                                  <w:sz w:val="28"/>
                                  <w:szCs w:val="22"/>
                                  <w:lang w:val="zh-CN" w:bidi="zh-CN"/>
                                </w:rPr>
                                <w:t xml:space="preserve">专栏 </w:t>
                              </w:r>
                              <w:r>
                                <w:rPr>
                                  <w:rFonts w:hint="eastAsia" w:ascii="黑体" w:hAnsi="黑体" w:eastAsia="黑体" w:cs="黑体"/>
                                  <w:b w:val="0"/>
                                  <w:bCs/>
                                  <w:color w:val="auto"/>
                                  <w:kern w:val="0"/>
                                  <w:sz w:val="28"/>
                                  <w:szCs w:val="22"/>
                                  <w:lang w:val="zh-CN" w:bidi="zh-CN"/>
                                </w:rPr>
                                <w:t>4</w:t>
                              </w:r>
                            </w:p>
                          </w:txbxContent>
                        </wps:txbx>
                        <wps:bodyPr vert="horz" wrap="square" lIns="0" tIns="0" rIns="0" bIns="0" anchor="t" anchorCtr="0" upright="1"/>
                      </wps:wsp>
                    </wpg:wgp>
                  </a:graphicData>
                </a:graphic>
              </wp:inline>
            </w:drawing>
          </mc:Choice>
          <mc:Fallback>
            <w:pict>
              <v:group id="组合 18" o:spid="_x0000_s1026" o:spt="203" style="height:223pt;width:469.75pt;" coordsize="9395,3920" o:gfxdata="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">
                <o:lock v:ext="edit" aspectratio="f"/>
                <v:line id="直线 19" o:spid="_x0000_s1026" o:spt="20" style="position:absolute;left:0;top:5;height:0;width:9353;" filled="f" stroked="t" coordsize="21600,21600" o:gfxdata="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4fyfb0AAADaAAAADwAAAAAAAAABACAAAAA4AAAAZHJzL2Rvd25yZXYu&#10;eG1sUEsBAhQAFAAAAAgAh07iQDMvBZ47AAAAOQAAABAAAAAAAAAAAQAgAAAAIgEAAGRycy9zaGFw&#10;ZXhtbC54bWxQSwUGAAAAAAYABgBbAQAAzAMAAAAA&#10;">
                  <v:fill on="f" focussize="0,0"/>
                  <v:stroke weight="0.48pt" color="#000000" joinstyle="round"/>
                  <v:imagedata o:title=""/>
                  <o:lock v:ext="edit" aspectratio="f"/>
                </v:line>
                <v:line id="直线 20" o:spid="_x0000_s1026" o:spt="20" style="position:absolute;left:0;top:685;height:0;width:9353;" filled="f" stroked="t" coordsize="21600,21600" o:gfxdata="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MtX5r0AAADaAAAADwAAAAAAAAABACAAAAA4AAAAZHJzL2Rvd25yZXYu&#10;eG1sUEsBAhQAFAAAAAgAh07iQDMvBZ47AAAAOQAAABAAAAAAAAAAAQAgAAAAIgEAAGRycy9zaGFw&#10;ZXhtbC54bWxQSwUGAAAAAAYABgBbAQAAzAMAAAAA&#10;">
                  <v:fill on="f" focussize="0,0"/>
                  <v:stroke weight="0.48pt" color="#000000" joinstyle="round"/>
                  <v:imagedata o:title=""/>
                  <o:lock v:ext="edit" aspectratio="f"/>
                </v:line>
                <v:line id="直线 21" o:spid="_x0000_s1026" o:spt="20" style="position:absolute;left:0;top:3915;height:0;width:9353;" filled="f" stroked="t" coordsize="21600,21600" o:gfxdata="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ZVMOUuQAAANoAAAAPAAAAAAAAAAEAIAAAADgAAABkcnMvZG93bnJldi54bWxQ&#10;SwECFAAUAAAACACHTuJAMy8FnjsAAAA5AAAAEAAAAAAAAAABACAAAAAeAQAAZHJzL3NoYXBleG1s&#10;LnhtbFBLBQYAAAAABgAGAFsBAADIAwAAAAA=&#10;">
                  <v:fill on="f" focussize="0,0"/>
                  <v:stroke weight="0.48pt" color="#000000" joinstyle="round"/>
                  <v:imagedata o:title=""/>
                  <o:lock v:ext="edit" aspectratio="f"/>
                </v:line>
                <v:line id="直线 22" o:spid="_x0000_s1026" o:spt="20" style="position:absolute;left:5;top:0;height:3910;width:0;" filled="f" stroked="t" coordsize="21600,21600" o:gfxdata="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YYZg+7AAAA2gAAAA8AAAAAAAAAAQAgAAAAOAAAAGRycy9kb3ducmV2Lnht&#10;bFBLAQIUABQAAAAIAIdO4kAzLwWeOwAAADkAAAAQAAAAAAAAAAEAIAAAACABAABkcnMvc2hhcGV4&#10;bWwueG1sUEsFBgAAAAAGAAYAWwEAAMoDAAAAAA==&#10;">
                  <v:fill on="f" focussize="0,0"/>
                  <v:stroke weight="0.48pt" color="#000000" joinstyle="round"/>
                  <v:imagedata o:title=""/>
                  <o:lock v:ext="edit" aspectratio="f"/>
                </v:line>
                <v:line id="直线 23" o:spid="_x0000_s1026" o:spt="20" style="position:absolute;left:9348;top:0;height:3910;width:0;" filled="f" stroked="t" coordsize="21600,21600" o:gfxdata="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4jRe+AAAA2wAAAA8AAAAAAAAAAQAgAAAAOAAAAGRycy9kb3ducmV2&#10;LnhtbFBLAQIUABQAAAAIAIdO4kAzLwWeOwAAADkAAAAQAAAAAAAAAAEAIAAAACMBAABkcnMvc2hh&#10;cGV4bWwueG1sUEsFBgAAAAAGAAYAWwEAAM0DAAAAAA==&#10;">
                  <v:fill on="f" focussize="0,0"/>
                  <v:stroke weight="0.48pt" color="#000000" joinstyle="round"/>
                  <v:imagedata o:title=""/>
                  <o:lock v:ext="edit" aspectratio="f"/>
                </v:line>
                <v:shape id="文本框 24" o:spid="_x0000_s1026" o:spt="202" type="#_x0000_t202" style="position:absolute;left:0;top:0;height:3920;width:9395;" filled="f" stroked="f" coordsize="21600,21600" o:gfxdata="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VGVCO7AAAA2wAAAA8AAAAAAAAAAQAgAAAAOAAAAGRycy9kb3ducmV2Lnht&#10;bFBLAQIUABQAAAAIAIdO4kAzLwWeOwAAADkAAAAQAAAAAAAAAAEAIAAAACABAABkcnMvc2hhcGV4&#10;bWwueG1sUEsFBgAAAAAGAAYAWwEAAMoDAAAAAA==&#10;">
                  <v:fill on="f" focussize="0,0"/>
                  <v:stroke on="f"/>
                  <v:imagedata o:title=""/>
                  <o:lock v:ext="edit" aspectratio="f"/>
                  <v:textbox inset="0mm,0mm,0mm,0mm">
                    <w:txbxContent>
                      <w:p>
                        <w:pPr>
                          <w:suppressAutoHyphens/>
                          <w:autoSpaceDE w:val="0"/>
                          <w:autoSpaceDN w:val="0"/>
                          <w:bidi w:val="0"/>
                          <w:spacing w:before="0" w:after="0" w:line="240" w:lineRule="auto"/>
                          <w:ind w:left="0" w:right="0"/>
                          <w:jc w:val="left"/>
                          <w:rPr>
                            <w:rFonts w:ascii="仿宋" w:hAnsi="仿宋" w:eastAsia="仿宋" w:cs="仿宋"/>
                            <w:color w:val="auto"/>
                            <w:kern w:val="0"/>
                            <w:sz w:val="28"/>
                            <w:szCs w:val="22"/>
                            <w:lang w:val="zh-CN" w:bidi="zh-CN"/>
                          </w:rPr>
                        </w:pPr>
                      </w:p>
                      <w:p>
                        <w:pPr>
                          <w:suppressAutoHyphens/>
                          <w:autoSpaceDE w:val="0"/>
                          <w:autoSpaceDN w:val="0"/>
                          <w:bidi w:val="0"/>
                          <w:spacing w:before="10" w:after="0" w:line="240" w:lineRule="auto"/>
                          <w:ind w:left="0" w:right="0"/>
                          <w:jc w:val="left"/>
                          <w:rPr>
                            <w:rFonts w:ascii="仿宋" w:hAnsi="仿宋" w:eastAsia="仿宋" w:cs="仿宋"/>
                            <w:color w:val="auto"/>
                            <w:kern w:val="0"/>
                            <w:sz w:val="32"/>
                            <w:szCs w:val="22"/>
                            <w:lang w:val="zh-CN" w:bidi="zh-CN"/>
                          </w:rPr>
                        </w:pPr>
                      </w:p>
                      <w:p>
                        <w:pPr>
                          <w:keepNext w:val="0"/>
                          <w:keepLines w:val="0"/>
                          <w:pageBreakBefore w:val="0"/>
                          <w:widowControl w:val="0"/>
                          <w:suppressAutoHyphens/>
                          <w:kinsoku/>
                          <w:wordWrap/>
                          <w:overflowPunct/>
                          <w:topLinePunct w:val="0"/>
                          <w:autoSpaceDE w:val="0"/>
                          <w:autoSpaceDN w:val="0"/>
                          <w:bidi w:val="0"/>
                          <w:adjustRightInd/>
                          <w:snapToGrid/>
                          <w:spacing w:after="0" w:line="440" w:lineRule="exact"/>
                          <w:ind w:right="0" w:firstLine="560" w:firstLineChars="200"/>
                          <w:jc w:val="left"/>
                          <w:textAlignment w:val="auto"/>
                          <w:rPr>
                            <w:rFonts w:hint="eastAsia" w:ascii="仿宋_GB2312" w:hAnsi="仿宋_GB2312" w:eastAsia="仿宋_GB2312" w:cs="仿宋_GB2312"/>
                            <w:b w:val="0"/>
                            <w:bCs/>
                            <w:color w:val="auto"/>
                            <w:spacing w:val="0"/>
                            <w:kern w:val="0"/>
                            <w:sz w:val="28"/>
                            <w:szCs w:val="22"/>
                            <w:lang w:val="zh-CN" w:bidi="zh-CN"/>
                          </w:rPr>
                        </w:pPr>
                        <w:r>
                          <w:rPr>
                            <w:rFonts w:hint="eastAsia" w:ascii="仿宋_GB2312" w:hAnsi="仿宋_GB2312" w:eastAsia="仿宋_GB2312" w:cs="仿宋_GB2312"/>
                            <w:b w:val="0"/>
                            <w:bCs/>
                            <w:color w:val="auto"/>
                            <w:spacing w:val="0"/>
                            <w:kern w:val="0"/>
                            <w:sz w:val="28"/>
                            <w:szCs w:val="22"/>
                            <w:lang w:val="zh-CN" w:bidi="zh-CN"/>
                          </w:rPr>
                          <w:t>重大水资源配置工程。开工建设长塘水库工程，加快推进漓江上游“四库联通”工程前期工作，启动五里峡水库扩容、平等水库、大渭洞水库等工程前期论证。</w:t>
                        </w:r>
                      </w:p>
                      <w:p>
                        <w:pPr>
                          <w:keepNext w:val="0"/>
                          <w:keepLines w:val="0"/>
                          <w:pageBreakBefore w:val="0"/>
                          <w:widowControl w:val="0"/>
                          <w:suppressAutoHyphens/>
                          <w:kinsoku/>
                          <w:wordWrap/>
                          <w:overflowPunct/>
                          <w:topLinePunct w:val="0"/>
                          <w:autoSpaceDE w:val="0"/>
                          <w:autoSpaceDN w:val="0"/>
                          <w:bidi w:val="0"/>
                          <w:adjustRightInd/>
                          <w:snapToGrid/>
                          <w:spacing w:after="0" w:line="440" w:lineRule="exact"/>
                          <w:ind w:left="113" w:right="0" w:firstLine="511"/>
                          <w:jc w:val="left"/>
                          <w:textAlignment w:val="auto"/>
                          <w:rPr>
                            <w:rFonts w:hint="eastAsia" w:ascii="仿宋_GB2312" w:hAnsi="仿宋_GB2312" w:eastAsia="仿宋_GB2312" w:cs="仿宋_GB2312"/>
                            <w:b w:val="0"/>
                            <w:bCs/>
                            <w:color w:val="auto"/>
                            <w:spacing w:val="0"/>
                            <w:kern w:val="0"/>
                            <w:sz w:val="28"/>
                            <w:szCs w:val="22"/>
                            <w:lang w:val="zh-CN" w:bidi="zh-CN"/>
                          </w:rPr>
                        </w:pPr>
                        <w:r>
                          <w:rPr>
                            <w:rFonts w:hint="eastAsia" w:ascii="仿宋_GB2312" w:hAnsi="仿宋_GB2312" w:eastAsia="仿宋_GB2312" w:cs="仿宋_GB2312"/>
                            <w:b w:val="0"/>
                            <w:bCs/>
                            <w:color w:val="auto"/>
                            <w:spacing w:val="0"/>
                            <w:kern w:val="0"/>
                            <w:sz w:val="28"/>
                            <w:szCs w:val="22"/>
                            <w:lang w:val="zh-CN" w:bidi="zh-CN"/>
                          </w:rPr>
                          <w:t>重点水源工程。开工建设上桂峡水库扩容工程、源口潭水库扩容工程、金竹坪水库工程等一批中小型水库，加快推进木浪岗水库扩容、社坪水库、浑水塘水库、广源水库等工程前期工作，启动和平水库、源口水库扩容、合力水库等中小型水库建设前期工作。</w:t>
                        </w:r>
                      </w:p>
                      <w:p>
                        <w:pPr>
                          <w:keepNext w:val="0"/>
                          <w:keepLines w:val="0"/>
                          <w:pageBreakBefore w:val="0"/>
                          <w:widowControl w:val="0"/>
                          <w:suppressAutoHyphens/>
                          <w:kinsoku/>
                          <w:wordWrap/>
                          <w:overflowPunct/>
                          <w:topLinePunct w:val="0"/>
                          <w:autoSpaceDE w:val="0"/>
                          <w:autoSpaceDN w:val="0"/>
                          <w:bidi w:val="0"/>
                          <w:adjustRightInd/>
                          <w:snapToGrid/>
                          <w:spacing w:after="0" w:line="440" w:lineRule="exact"/>
                          <w:ind w:left="672" w:right="0" w:firstLine="0"/>
                          <w:jc w:val="left"/>
                          <w:textAlignment w:val="auto"/>
                          <w:rPr>
                            <w:rFonts w:hint="eastAsia" w:ascii="仿宋_GB2312" w:hAnsi="仿宋_GB2312" w:eastAsia="仿宋_GB2312" w:cs="仿宋_GB2312"/>
                            <w:b w:val="0"/>
                            <w:bCs/>
                            <w:color w:val="auto"/>
                            <w:spacing w:val="0"/>
                            <w:kern w:val="0"/>
                            <w:sz w:val="28"/>
                            <w:szCs w:val="22"/>
                            <w:lang w:val="zh-CN" w:bidi="zh-CN"/>
                          </w:rPr>
                        </w:pPr>
                        <w:r>
                          <w:rPr>
                            <w:rFonts w:hint="eastAsia" w:ascii="仿宋_GB2312" w:hAnsi="仿宋_GB2312" w:eastAsia="仿宋_GB2312" w:cs="仿宋_GB2312"/>
                            <w:b w:val="0"/>
                            <w:bCs/>
                            <w:color w:val="auto"/>
                            <w:spacing w:val="0"/>
                            <w:kern w:val="0"/>
                            <w:sz w:val="28"/>
                            <w:szCs w:val="22"/>
                            <w:lang w:val="zh-CN" w:bidi="zh-CN"/>
                          </w:rPr>
                          <w:t>引调水工程。续建弄岩引水工程。</w:t>
                        </w:r>
                      </w:p>
                    </w:txbxContent>
                  </v:textbox>
                </v:shape>
                <v:shape id="文本框 25" o:spid="_x0000_s1026" o:spt="202" type="#_x0000_t202" style="position:absolute;left:4149;top:241;height:281;width:2269;" filled="f" stroked="f" coordsize="21600,21600" o:gfxdata="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VlMpUvAAAANs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uppressAutoHyphens/>
                          <w:autoSpaceDE w:val="0"/>
                          <w:autoSpaceDN w:val="0"/>
                          <w:bidi w:val="0"/>
                          <w:spacing w:before="0" w:after="0" w:line="281" w:lineRule="exact"/>
                          <w:ind w:left="0" w:right="0" w:firstLine="0"/>
                          <w:jc w:val="left"/>
                          <w:rPr>
                            <w:rFonts w:hint="eastAsia" w:ascii="黑体" w:hAnsi="黑体" w:eastAsia="黑体" w:cs="黑体"/>
                            <w:b w:val="0"/>
                            <w:bCs/>
                            <w:color w:val="auto"/>
                            <w:kern w:val="0"/>
                            <w:sz w:val="28"/>
                            <w:szCs w:val="22"/>
                            <w:lang w:val="zh-CN" w:bidi="zh-CN"/>
                          </w:rPr>
                        </w:pPr>
                        <w:r>
                          <w:rPr>
                            <w:rFonts w:hint="eastAsia" w:ascii="黑体" w:hAnsi="黑体" w:eastAsia="黑体" w:cs="黑体"/>
                            <w:b w:val="0"/>
                            <w:bCs/>
                            <w:color w:val="auto"/>
                            <w:kern w:val="0"/>
                            <w:sz w:val="28"/>
                            <w:szCs w:val="22"/>
                            <w:lang w:val="zh-CN" w:bidi="zh-CN"/>
                          </w:rPr>
                          <w:t>供水安全保障工程</w:t>
                        </w:r>
                      </w:p>
                    </w:txbxContent>
                  </v:textbox>
                </v:shape>
                <v:shape id="文本框 26" o:spid="_x0000_s1026" o:spt="202" type="#_x0000_t202" style="position:absolute;left:2954;top:241;height:281;width:795;" filled="f" stroked="f" coordsize="21600,21600" o:gfxdata="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62G/PvAAAANs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uppressAutoHyphens/>
                          <w:autoSpaceDE w:val="0"/>
                          <w:autoSpaceDN w:val="0"/>
                          <w:bidi w:val="0"/>
                          <w:spacing w:before="0" w:after="0" w:line="281" w:lineRule="exact"/>
                          <w:ind w:left="0" w:right="0" w:firstLine="0"/>
                          <w:jc w:val="left"/>
                          <w:rPr>
                            <w:rFonts w:hint="eastAsia" w:ascii="黑体" w:hAnsi="黑体" w:eastAsia="黑体" w:cs="黑体"/>
                            <w:b w:val="0"/>
                            <w:bCs/>
                            <w:color w:val="auto"/>
                            <w:kern w:val="0"/>
                            <w:sz w:val="28"/>
                            <w:szCs w:val="22"/>
                            <w:lang w:val="zh-CN" w:bidi="zh-CN"/>
                          </w:rPr>
                        </w:pPr>
                        <w:r>
                          <w:rPr>
                            <w:rFonts w:hint="eastAsia" w:ascii="黑体" w:hAnsi="黑体" w:eastAsia="黑体" w:cs="黑体"/>
                            <w:b w:val="0"/>
                            <w:bCs/>
                            <w:color w:val="auto"/>
                            <w:spacing w:val="-25"/>
                            <w:kern w:val="0"/>
                            <w:sz w:val="28"/>
                            <w:szCs w:val="22"/>
                            <w:lang w:val="zh-CN" w:bidi="zh-CN"/>
                          </w:rPr>
                          <w:t xml:space="preserve">专栏 </w:t>
                        </w:r>
                        <w:r>
                          <w:rPr>
                            <w:rFonts w:hint="eastAsia" w:ascii="黑体" w:hAnsi="黑体" w:eastAsia="黑体" w:cs="黑体"/>
                            <w:b w:val="0"/>
                            <w:bCs/>
                            <w:color w:val="auto"/>
                            <w:kern w:val="0"/>
                            <w:sz w:val="28"/>
                            <w:szCs w:val="22"/>
                            <w:lang w:val="zh-CN" w:bidi="zh-CN"/>
                          </w:rPr>
                          <w:t>4</w:t>
                        </w:r>
                      </w:p>
                    </w:txbxContent>
                  </v:textbox>
                </v:shape>
                <w10:wrap type="none"/>
                <w10:anchorlock/>
              </v:group>
            </w:pict>
          </mc:Fallback>
        </mc:AlternateContent>
      </w:r>
    </w:p>
    <w:p>
      <w:pPr>
        <w:keepNext w:val="0"/>
        <w:keepLines w:val="0"/>
        <w:pageBreakBefore w:val="0"/>
        <w:widowControl w:val="0"/>
        <w:suppressAutoHyphens/>
        <w:kinsoku/>
        <w:wordWrap/>
        <w:overflowPunct/>
        <w:topLinePunct w:val="0"/>
        <w:autoSpaceDE w:val="0"/>
        <w:autoSpaceDN w:val="0"/>
        <w:bidi w:val="0"/>
        <w:adjustRightInd/>
        <w:snapToGrid/>
        <w:spacing w:before="0" w:beforeLines="70" w:after="0" w:afterLines="70" w:line="586" w:lineRule="exact"/>
        <w:ind w:left="278" w:right="0"/>
        <w:jc w:val="center"/>
        <w:textAlignment w:val="auto"/>
        <w:rPr>
          <w:rFonts w:ascii="黑体" w:hAnsi="仿宋" w:eastAsia="仿宋" w:cs="仿宋"/>
          <w:color w:val="auto"/>
          <w:sz w:val="32"/>
          <w:szCs w:val="32"/>
          <w:lang w:val="zh-CN" w:eastAsia="zh-CN" w:bidi="zh-CN"/>
        </w:rPr>
      </w:pPr>
      <w:r>
        <w:rPr>
          <w:rFonts w:hint="eastAsia" w:ascii="黑体" w:hAnsi="仿宋" w:eastAsia="黑体" w:cs="仿宋"/>
          <w:color w:val="auto"/>
          <w:sz w:val="32"/>
          <w:szCs w:val="32"/>
          <w:lang w:val="zh-CN" w:eastAsia="zh-CN" w:bidi="zh-CN"/>
        </w:rPr>
        <w:t>第三节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加强水生态安全保护治理</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按照</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严保护、重治理、提质量</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的思路，坚持保护优先、自然恢复为主，加强水源涵养、河湖保护和地下水保护，实施水生态修复与治理工程，维护河湖健康，满足人民群众对健康水生态、宜居水环境的要求。</w:t>
      </w:r>
    </w:p>
    <w:p>
      <w:pPr>
        <w:keepNext w:val="0"/>
        <w:keepLines w:val="0"/>
        <w:pageBreakBefore w:val="0"/>
        <w:widowControl w:val="0"/>
        <w:suppressAutoHyphens/>
        <w:kinsoku/>
        <w:wordWrap/>
        <w:overflowPunct/>
        <w:topLinePunct w:val="0"/>
        <w:autoSpaceDE/>
        <w:autoSpaceDN/>
        <w:bidi w:val="0"/>
        <w:adjustRightInd/>
        <w:snapToGrid/>
        <w:spacing w:line="60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一、加强河湖生态保护治理。</w:t>
      </w:r>
      <w:r>
        <w:rPr>
          <w:rFonts w:hint="default" w:ascii="Times New Roman" w:hAnsi="Times New Roman" w:eastAsia="仿宋_GB2312" w:cs="Times New Roman"/>
          <w:color w:val="auto"/>
          <w:sz w:val="32"/>
          <w:szCs w:val="32"/>
          <w:lang w:val="zh-CN" w:eastAsia="zh-CN"/>
        </w:rPr>
        <w:t>以流域为单元，坚持综合施策、协同推进，加快推进重点河湖生态保护修复工程建设。围绕漓江、湘江等主要江河源头和重要水源涵养区，以加大封育保护治理为主，推进河湖生态保护。持续推进重点河湖生态流量目标确定与管理，统筹生态保护与防洪、供水、发电等，加强水利工程优化调度，改善水利工程生态流量泄放条件，完善生态流量调度与监管措施，切实保障河湖生态流量。</w:t>
      </w:r>
    </w:p>
    <w:p>
      <w:pPr>
        <w:keepNext w:val="0"/>
        <w:keepLines w:val="0"/>
        <w:pageBreakBefore w:val="0"/>
        <w:widowControl w:val="0"/>
        <w:suppressAutoHyphens/>
        <w:kinsoku/>
        <w:wordWrap/>
        <w:overflowPunct/>
        <w:topLinePunct w:val="0"/>
        <w:autoSpaceDE/>
        <w:autoSpaceDN/>
        <w:bidi w:val="0"/>
        <w:adjustRightInd/>
        <w:snapToGrid/>
        <w:spacing w:line="60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二、推进饮用水水源地保护。</w:t>
      </w:r>
      <w:r>
        <w:rPr>
          <w:rFonts w:hint="default" w:ascii="Times New Roman" w:hAnsi="Times New Roman" w:eastAsia="仿宋_GB2312" w:cs="Times New Roman"/>
          <w:color w:val="auto"/>
          <w:sz w:val="32"/>
          <w:szCs w:val="32"/>
          <w:lang w:val="zh-CN" w:eastAsia="zh-CN"/>
        </w:rPr>
        <w:t>持续推进饮用水水源地安全保障达标建设，以</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水量保证、水质合格、监控完备、制度健全</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为建设目标，实施饮用水水源地保护工程，消除水质安全隐患，提升水质应急保障能力，保障城乡饮用水安全。</w:t>
      </w:r>
    </w:p>
    <w:p>
      <w:pPr>
        <w:keepNext w:val="0"/>
        <w:keepLines w:val="0"/>
        <w:pageBreakBefore w:val="0"/>
        <w:widowControl w:val="0"/>
        <w:suppressAutoHyphens/>
        <w:kinsoku/>
        <w:wordWrap/>
        <w:overflowPunct/>
        <w:topLinePunct w:val="0"/>
        <w:autoSpaceDE/>
        <w:autoSpaceDN/>
        <w:bidi w:val="0"/>
        <w:adjustRightInd/>
        <w:snapToGrid/>
        <w:spacing w:line="60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三、加强水土保持生态建设。</w:t>
      </w:r>
      <w:r>
        <w:rPr>
          <w:rFonts w:hint="default" w:ascii="Times New Roman" w:hAnsi="Times New Roman" w:eastAsia="仿宋_GB2312" w:cs="Times New Roman"/>
          <w:color w:val="auto"/>
          <w:sz w:val="32"/>
          <w:szCs w:val="32"/>
          <w:lang w:val="zh-CN" w:eastAsia="zh-CN"/>
        </w:rPr>
        <w:t>坚持预防为主、防治结合，以维护水源地水质安全、提升河源区水源涵养能力、改善生态、改善民生为目标，以水土流失、岩溶石漠化为重点，实施水土流失综合治理工程，强化水土流失治理。</w:t>
      </w:r>
    </w:p>
    <w:p>
      <w:pPr>
        <w:keepNext w:val="0"/>
        <w:keepLines w:val="0"/>
        <w:pageBreakBefore w:val="0"/>
        <w:widowControl w:val="0"/>
        <w:suppressAutoHyphens/>
        <w:kinsoku/>
        <w:wordWrap/>
        <w:overflowPunct/>
        <w:topLinePunct w:val="0"/>
        <w:autoSpaceDE/>
        <w:autoSpaceDN/>
        <w:bidi w:val="0"/>
        <w:adjustRightInd/>
        <w:snapToGrid/>
        <w:spacing w:line="60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四、实施重点江河湖库空间整治。</w:t>
      </w:r>
      <w:r>
        <w:rPr>
          <w:rFonts w:hint="default" w:ascii="Times New Roman" w:hAnsi="Times New Roman" w:eastAsia="仿宋_GB2312" w:cs="Times New Roman"/>
          <w:color w:val="auto"/>
          <w:sz w:val="32"/>
          <w:szCs w:val="32"/>
          <w:lang w:val="zh-CN" w:eastAsia="zh-CN"/>
        </w:rPr>
        <w:t>强化河湖长制，划定江河湖库空间管控边界，集中力量解决</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四乱</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问题，对河流管理范围</w:t>
      </w:r>
      <w:r>
        <w:rPr>
          <w:rFonts w:hint="default" w:ascii="Times New Roman" w:hAnsi="Times New Roman" w:eastAsia="仿宋_GB2312" w:cs="Times New Roman"/>
          <w:b w:val="0"/>
          <w:bCs w:val="0"/>
          <w:color w:val="auto"/>
          <w:sz w:val="32"/>
          <w:szCs w:val="32"/>
          <w:lang w:val="zh-CN" w:eastAsia="zh-CN"/>
        </w:rPr>
        <w:t>线内不符合岸线功能区划、影响防洪安全、水安全、生态安全的建筑</w:t>
      </w:r>
      <w:r>
        <w:rPr>
          <w:rFonts w:hint="default" w:ascii="Times New Roman" w:hAnsi="Times New Roman" w:eastAsia="仿宋_GB2312" w:cs="Times New Roman"/>
          <w:color w:val="auto"/>
          <w:sz w:val="32"/>
          <w:szCs w:val="32"/>
          <w:lang w:val="zh-CN" w:eastAsia="zh-CN"/>
        </w:rPr>
        <w:t>（构筑）物等进行清理整治，打造基本干净、整洁的河湖。</w:t>
      </w:r>
    </w:p>
    <w:p>
      <w:pPr>
        <w:keepNext w:val="0"/>
        <w:keepLines w:val="0"/>
        <w:pageBreakBefore w:val="0"/>
        <w:widowControl w:val="0"/>
        <w:suppressAutoHyphens/>
        <w:kinsoku/>
        <w:wordWrap/>
        <w:overflowPunct/>
        <w:topLinePunct w:val="0"/>
        <w:autoSpaceDE/>
        <w:autoSpaceDN/>
        <w:bidi w:val="0"/>
        <w:adjustRightInd/>
        <w:snapToGrid/>
        <w:spacing w:line="60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五、加快美丽幸福河湖建设。</w:t>
      </w:r>
      <w:r>
        <w:rPr>
          <w:rFonts w:hint="default" w:ascii="Times New Roman" w:hAnsi="Times New Roman" w:eastAsia="仿宋_GB2312" w:cs="Times New Roman"/>
          <w:color w:val="auto"/>
          <w:sz w:val="32"/>
          <w:szCs w:val="32"/>
          <w:lang w:val="zh-CN" w:eastAsia="zh-CN"/>
        </w:rPr>
        <w:t>依托河湖长制组织体系和责任体系，按照</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防洪保安全、优质水资源、健康水生态、宜居水环境、先进水文化</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美丽幸福河湖建设标准，因地制宜确定河湖功能，统筹兼顾城乡生态保护和高质量发展、全域旅游融合和文旅支柱产业发展等工作，综合施策，协调推进美丽幸福河湖和水利风景区建设。</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235" w:type="dxa"/>
            <w:noWrap w:val="0"/>
            <w:vAlign w:val="center"/>
          </w:tcPr>
          <w:p>
            <w:pPr>
              <w:keepNext w:val="0"/>
              <w:keepLines w:val="0"/>
              <w:pageBreakBefore w:val="0"/>
              <w:widowControl w:val="0"/>
              <w:tabs>
                <w:tab w:val="left" w:pos="1520"/>
              </w:tabs>
              <w:suppressAutoHyphens/>
              <w:kinsoku/>
              <w:wordWrap/>
              <w:overflowPunct/>
              <w:topLinePunct w:val="0"/>
              <w:autoSpaceDE w:val="0"/>
              <w:autoSpaceDN w:val="0"/>
              <w:bidi w:val="0"/>
              <w:adjustRightInd/>
              <w:snapToGrid/>
              <w:spacing w:after="0" w:line="240" w:lineRule="auto"/>
              <w:ind w:left="397" w:right="0" w:firstLine="0"/>
              <w:jc w:val="center"/>
              <w:textAlignment w:val="auto"/>
              <w:rPr>
                <w:rFonts w:hint="default" w:ascii="Times New Roman" w:hAnsi="Times New Roman" w:eastAsia="仿宋_GB2312" w:cs="Times New Roman"/>
                <w:color w:val="auto"/>
                <w:sz w:val="28"/>
                <w:szCs w:val="28"/>
                <w:vertAlign w:val="baseline"/>
                <w:lang w:val="zh-CN" w:eastAsia="zh-CN"/>
              </w:rPr>
            </w:pPr>
            <w:r>
              <w:rPr>
                <w:rFonts w:hint="eastAsia" w:ascii="黑体" w:hAnsi="黑体" w:eastAsia="黑体" w:cs="黑体"/>
                <w:b w:val="0"/>
                <w:bCs/>
                <w:color w:val="auto"/>
                <w:kern w:val="0"/>
                <w:sz w:val="28"/>
                <w:szCs w:val="28"/>
                <w:lang w:val="zh-CN" w:bidi="zh-CN"/>
              </w:rPr>
              <w:t>专栏</w:t>
            </w:r>
            <w:r>
              <w:rPr>
                <w:rFonts w:hint="eastAsia" w:ascii="黑体" w:hAnsi="黑体" w:eastAsia="黑体" w:cs="黑体"/>
                <w:b w:val="0"/>
                <w:bCs/>
                <w:color w:val="auto"/>
                <w:spacing w:val="-4"/>
                <w:kern w:val="0"/>
                <w:sz w:val="28"/>
                <w:szCs w:val="28"/>
                <w:lang w:val="zh-CN" w:bidi="zh-CN"/>
              </w:rPr>
              <w:t xml:space="preserve"> </w:t>
            </w:r>
            <w:r>
              <w:rPr>
                <w:rFonts w:hint="eastAsia" w:ascii="黑体" w:hAnsi="黑体" w:eastAsia="黑体" w:cs="黑体"/>
                <w:b w:val="0"/>
                <w:bCs/>
                <w:color w:val="auto"/>
                <w:kern w:val="0"/>
                <w:sz w:val="28"/>
                <w:szCs w:val="28"/>
                <w:lang w:val="zh-CN" w:bidi="zh-CN"/>
              </w:rPr>
              <w:t>5</w:t>
            </w:r>
            <w:r>
              <w:rPr>
                <w:rFonts w:hint="eastAsia" w:ascii="黑体" w:hAnsi="黑体" w:eastAsia="黑体" w:cs="黑体"/>
                <w:b w:val="0"/>
                <w:bCs/>
                <w:color w:val="auto"/>
                <w:kern w:val="0"/>
                <w:sz w:val="28"/>
                <w:szCs w:val="28"/>
                <w:lang w:val="zh-CN" w:bidi="zh-CN"/>
              </w:rPr>
              <w:tab/>
            </w:r>
            <w:r>
              <w:rPr>
                <w:rFonts w:hint="eastAsia" w:ascii="黑体" w:hAnsi="黑体" w:eastAsia="黑体" w:cs="黑体"/>
                <w:b w:val="0"/>
                <w:bCs/>
                <w:color w:val="auto"/>
                <w:kern w:val="0"/>
                <w:sz w:val="28"/>
                <w:szCs w:val="28"/>
                <w:lang w:val="zh-CN" w:bidi="zh-CN"/>
              </w:rPr>
              <w:t>水生态安全保障工程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5" w:type="dxa"/>
            <w:noWrap w:val="0"/>
            <w:vAlign w:val="top"/>
          </w:tcPr>
          <w:p>
            <w:pPr>
              <w:keepNext w:val="0"/>
              <w:keepLines w:val="0"/>
              <w:pageBreakBefore w:val="0"/>
              <w:widowControl w:val="0"/>
              <w:suppressAutoHyphens/>
              <w:kinsoku/>
              <w:wordWrap/>
              <w:overflowPunct/>
              <w:topLinePunct w:val="0"/>
              <w:autoSpaceDE w:val="0"/>
              <w:autoSpaceDN w:val="0"/>
              <w:bidi w:val="0"/>
              <w:adjustRightInd/>
              <w:snapToGrid/>
              <w:spacing w:after="0" w:line="400" w:lineRule="exact"/>
              <w:ind w:left="0" w:right="0" w:firstLine="560" w:firstLineChars="200"/>
              <w:jc w:val="left"/>
              <w:textAlignment w:val="auto"/>
              <w:rPr>
                <w:rFonts w:hint="eastAsia" w:ascii="仿宋_GB2312" w:hAnsi="仿宋_GB2312" w:eastAsia="仿宋_GB2312" w:cs="仿宋_GB2312"/>
                <w:b w:val="0"/>
                <w:bCs/>
                <w:color w:val="auto"/>
                <w:spacing w:val="0"/>
                <w:kern w:val="0"/>
                <w:sz w:val="28"/>
                <w:szCs w:val="28"/>
                <w:lang w:val="zh-CN" w:bidi="zh-CN"/>
              </w:rPr>
            </w:pPr>
            <w:r>
              <w:rPr>
                <w:rFonts w:hint="eastAsia" w:ascii="仿宋_GB2312" w:hAnsi="仿宋_GB2312" w:eastAsia="仿宋_GB2312" w:cs="仿宋_GB2312"/>
                <w:b w:val="0"/>
                <w:bCs/>
                <w:color w:val="auto"/>
                <w:spacing w:val="0"/>
                <w:kern w:val="0"/>
                <w:sz w:val="28"/>
                <w:szCs w:val="28"/>
                <w:lang w:val="zh-CN" w:bidi="zh-CN"/>
              </w:rPr>
              <w:t>重点河湖生态保护修复工程。实施漓江流域山水林田湖草沙一体化保护和修复工程、桂林新区湖塘水系中期补水工程、会仙湿地保护修复。</w:t>
            </w:r>
          </w:p>
          <w:p>
            <w:pPr>
              <w:keepNext w:val="0"/>
              <w:keepLines w:val="0"/>
              <w:pageBreakBefore w:val="0"/>
              <w:widowControl w:val="0"/>
              <w:suppressAutoHyphens/>
              <w:kinsoku/>
              <w:wordWrap/>
              <w:overflowPunct/>
              <w:topLinePunct w:val="0"/>
              <w:autoSpaceDE w:val="0"/>
              <w:autoSpaceDN w:val="0"/>
              <w:bidi w:val="0"/>
              <w:adjustRightInd/>
              <w:snapToGrid/>
              <w:spacing w:after="0" w:line="400" w:lineRule="exact"/>
              <w:ind w:left="0" w:right="0" w:firstLine="560" w:firstLineChars="200"/>
              <w:jc w:val="left"/>
              <w:textAlignment w:val="auto"/>
              <w:rPr>
                <w:rFonts w:hint="eastAsia" w:ascii="仿宋_GB2312" w:hAnsi="仿宋_GB2312" w:eastAsia="仿宋_GB2312" w:cs="仿宋_GB2312"/>
                <w:b w:val="0"/>
                <w:bCs/>
                <w:color w:val="auto"/>
                <w:spacing w:val="0"/>
                <w:kern w:val="0"/>
                <w:sz w:val="28"/>
                <w:szCs w:val="28"/>
                <w:lang w:val="zh-CN" w:bidi="zh-CN"/>
              </w:rPr>
            </w:pPr>
            <w:r>
              <w:rPr>
                <w:rFonts w:hint="eastAsia" w:ascii="仿宋_GB2312" w:hAnsi="仿宋_GB2312" w:eastAsia="仿宋_GB2312" w:cs="仿宋_GB2312"/>
                <w:b w:val="0"/>
                <w:bCs/>
                <w:color w:val="auto"/>
                <w:spacing w:val="0"/>
                <w:kern w:val="0"/>
                <w:sz w:val="28"/>
                <w:szCs w:val="28"/>
                <w:lang w:val="zh-CN" w:bidi="zh-CN"/>
              </w:rPr>
              <w:t>饮用水水源地保护工程。以县级以上城市和乡镇、农村集中式饮用水水源地为重点，持续推进饮用水水源地安全保障达标建设。</w:t>
            </w:r>
          </w:p>
          <w:p>
            <w:pPr>
              <w:keepNext w:val="0"/>
              <w:keepLines w:val="0"/>
              <w:pageBreakBefore w:val="0"/>
              <w:widowControl w:val="0"/>
              <w:suppressAutoHyphens/>
              <w:kinsoku/>
              <w:wordWrap/>
              <w:overflowPunct/>
              <w:topLinePunct w:val="0"/>
              <w:autoSpaceDE w:val="0"/>
              <w:autoSpaceDN w:val="0"/>
              <w:bidi w:val="0"/>
              <w:adjustRightInd/>
              <w:snapToGrid/>
              <w:spacing w:after="0" w:line="400" w:lineRule="exact"/>
              <w:ind w:left="0" w:right="0" w:firstLine="560" w:firstLineChars="200"/>
              <w:jc w:val="left"/>
              <w:textAlignment w:val="auto"/>
              <w:rPr>
                <w:rFonts w:hint="eastAsia" w:ascii="仿宋_GB2312" w:hAnsi="仿宋_GB2312" w:eastAsia="仿宋_GB2312" w:cs="仿宋_GB2312"/>
                <w:b w:val="0"/>
                <w:bCs/>
                <w:color w:val="auto"/>
                <w:spacing w:val="0"/>
                <w:kern w:val="0"/>
                <w:sz w:val="28"/>
                <w:szCs w:val="28"/>
                <w:lang w:val="zh-CN" w:bidi="zh-CN"/>
              </w:rPr>
            </w:pPr>
            <w:r>
              <w:rPr>
                <w:rFonts w:hint="eastAsia" w:ascii="仿宋_GB2312" w:hAnsi="仿宋_GB2312" w:eastAsia="仿宋_GB2312" w:cs="仿宋_GB2312"/>
                <w:b w:val="0"/>
                <w:bCs/>
                <w:color w:val="auto"/>
                <w:spacing w:val="0"/>
                <w:kern w:val="0"/>
                <w:sz w:val="28"/>
                <w:szCs w:val="28"/>
                <w:lang w:val="zh-CN" w:bidi="zh-CN"/>
              </w:rPr>
              <w:t>水土流失综合治理工程。加快推进小流域水土流失综合治理、生态清洁小流域建设。</w:t>
            </w:r>
          </w:p>
          <w:p>
            <w:pPr>
              <w:keepNext w:val="0"/>
              <w:keepLines w:val="0"/>
              <w:pageBreakBefore w:val="0"/>
              <w:widowControl w:val="0"/>
              <w:suppressAutoHyphens/>
              <w:kinsoku/>
              <w:wordWrap/>
              <w:overflowPunct/>
              <w:topLinePunct w:val="0"/>
              <w:autoSpaceDE w:val="0"/>
              <w:autoSpaceDN w:val="0"/>
              <w:bidi w:val="0"/>
              <w:adjustRightInd/>
              <w:snapToGrid/>
              <w:spacing w:after="0" w:line="400" w:lineRule="exact"/>
              <w:ind w:left="0" w:right="0" w:firstLine="560" w:firstLineChars="200"/>
              <w:jc w:val="left"/>
              <w:textAlignment w:val="auto"/>
              <w:rPr>
                <w:rFonts w:hint="eastAsia" w:ascii="仿宋_GB2312" w:hAnsi="仿宋_GB2312" w:eastAsia="仿宋_GB2312" w:cs="仿宋_GB2312"/>
                <w:b w:val="0"/>
                <w:bCs/>
                <w:color w:val="auto"/>
                <w:spacing w:val="0"/>
                <w:kern w:val="0"/>
                <w:sz w:val="28"/>
                <w:szCs w:val="28"/>
                <w:lang w:val="zh-CN" w:bidi="zh-CN"/>
              </w:rPr>
            </w:pPr>
            <w:r>
              <w:rPr>
                <w:rFonts w:hint="eastAsia" w:ascii="仿宋_GB2312" w:hAnsi="仿宋_GB2312" w:eastAsia="仿宋_GB2312" w:cs="仿宋_GB2312"/>
                <w:b w:val="0"/>
                <w:bCs/>
                <w:color w:val="auto"/>
                <w:spacing w:val="0"/>
                <w:kern w:val="0"/>
                <w:sz w:val="28"/>
                <w:szCs w:val="28"/>
                <w:lang w:val="zh-CN" w:bidi="zh-CN"/>
              </w:rPr>
              <w:t>重点江河湖库空间整治。以流域面积1000平方公里以上的桂江、洛清江、湘江等河流为重点，对河流管理范围线内不符合功能区划的建（构）筑物进行清理整治，实施水域岸线整治保护。</w:t>
            </w:r>
          </w:p>
          <w:p>
            <w:pPr>
              <w:keepNext w:val="0"/>
              <w:keepLines w:val="0"/>
              <w:pageBreakBefore w:val="0"/>
              <w:widowControl w:val="0"/>
              <w:suppressAutoHyphens/>
              <w:kinsoku/>
              <w:wordWrap/>
              <w:overflowPunct/>
              <w:topLinePunct w:val="0"/>
              <w:autoSpaceDE w:val="0"/>
              <w:autoSpaceDN w:val="0"/>
              <w:bidi w:val="0"/>
              <w:adjustRightInd/>
              <w:snapToGrid/>
              <w:spacing w:after="0" w:line="400" w:lineRule="exact"/>
              <w:ind w:left="0" w:right="0" w:firstLine="560" w:firstLineChars="200"/>
              <w:jc w:val="left"/>
              <w:textAlignment w:val="auto"/>
              <w:rPr>
                <w:rFonts w:hint="default" w:ascii="Times New Roman" w:hAnsi="Times New Roman" w:eastAsia="仿宋_GB2312" w:cs="Times New Roman"/>
                <w:color w:val="auto"/>
                <w:sz w:val="28"/>
                <w:szCs w:val="28"/>
                <w:vertAlign w:val="baseline"/>
                <w:lang w:val="zh-CN" w:eastAsia="zh-CN"/>
              </w:rPr>
            </w:pPr>
            <w:r>
              <w:rPr>
                <w:rFonts w:hint="eastAsia" w:ascii="仿宋_GB2312" w:hAnsi="仿宋_GB2312" w:eastAsia="仿宋_GB2312" w:cs="仿宋_GB2312"/>
                <w:b w:val="0"/>
                <w:bCs/>
                <w:color w:val="auto"/>
                <w:kern w:val="0"/>
                <w:sz w:val="28"/>
                <w:szCs w:val="28"/>
                <w:lang w:val="zh-CN" w:bidi="zh-CN"/>
              </w:rPr>
              <w:t>美丽幸福河湖建设。分期分批系统推进美丽幸福河湖建设，完成30条（段、个）以上美丽幸福河湖建设。</w:t>
            </w:r>
          </w:p>
        </w:tc>
      </w:tr>
    </w:tbl>
    <w:p>
      <w:pPr>
        <w:keepNext w:val="0"/>
        <w:keepLines w:val="0"/>
        <w:pageBreakBefore w:val="0"/>
        <w:widowControl w:val="0"/>
        <w:suppressAutoHyphens/>
        <w:kinsoku/>
        <w:wordWrap/>
        <w:overflowPunct/>
        <w:topLinePunct w:val="0"/>
        <w:autoSpaceDE w:val="0"/>
        <w:autoSpaceDN w:val="0"/>
        <w:bidi w:val="0"/>
        <w:adjustRightInd/>
        <w:snapToGrid/>
        <w:spacing w:before="0" w:beforeLines="70" w:after="0" w:afterLines="70" w:line="586" w:lineRule="exact"/>
        <w:ind w:left="278" w:right="0"/>
        <w:jc w:val="center"/>
        <w:textAlignment w:val="auto"/>
        <w:rPr>
          <w:rFonts w:hint="eastAsia" w:ascii="黑体" w:hAnsi="仿宋" w:eastAsia="黑体" w:cs="仿宋"/>
          <w:color w:val="000000"/>
          <w:sz w:val="32"/>
          <w:szCs w:val="32"/>
          <w:lang w:val="zh-CN" w:eastAsia="zh-CN" w:bidi="zh-CN"/>
        </w:rPr>
      </w:pPr>
      <w:r>
        <w:rPr>
          <w:rFonts w:hint="eastAsia" w:ascii="黑体" w:hAnsi="仿宋" w:eastAsia="黑体" w:cs="仿宋"/>
          <w:color w:val="000000"/>
          <w:sz w:val="32"/>
          <w:szCs w:val="32"/>
          <w:lang w:val="zh-CN" w:eastAsia="zh-CN" w:bidi="zh-CN"/>
        </w:rPr>
        <w:t>第四节</w:t>
      </w:r>
      <w:r>
        <w:rPr>
          <w:rFonts w:hint="eastAsia" w:ascii="黑体" w:hAnsi="仿宋" w:eastAsia="黑体" w:cs="仿宋"/>
          <w:color w:val="000000"/>
          <w:sz w:val="32"/>
          <w:szCs w:val="32"/>
          <w:lang w:val="en-US" w:eastAsia="zh-CN" w:bidi="zh-CN"/>
        </w:rPr>
        <w:t xml:space="preserve">  </w:t>
      </w:r>
      <w:r>
        <w:rPr>
          <w:rFonts w:hint="eastAsia" w:ascii="黑体" w:hAnsi="仿宋" w:eastAsia="黑体" w:cs="仿宋"/>
          <w:color w:val="000000"/>
          <w:sz w:val="32"/>
          <w:szCs w:val="32"/>
          <w:lang w:val="zh-CN" w:eastAsia="zh-CN" w:bidi="zh-CN"/>
        </w:rPr>
        <w:t>提升乡村振兴水利保障能力</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按</w:t>
      </w:r>
      <w:r>
        <w:rPr>
          <w:rFonts w:hint="default" w:ascii="Times New Roman" w:hAnsi="Times New Roman" w:eastAsia="仿宋_GB2312" w:cs="Times New Roman"/>
          <w:color w:val="auto"/>
          <w:spacing w:val="-6"/>
          <w:sz w:val="32"/>
          <w:szCs w:val="32"/>
          <w:lang w:val="zh-CN" w:eastAsia="zh-CN"/>
        </w:rPr>
        <w:t>照</w:t>
      </w:r>
      <w:r>
        <w:rPr>
          <w:rFonts w:hint="eastAsia" w:ascii="Times New Roman" w:hAnsi="Times New Roman" w:eastAsia="仿宋_GB2312" w:cs="Times New Roman"/>
          <w:color w:val="auto"/>
          <w:spacing w:val="-6"/>
          <w:sz w:val="32"/>
          <w:szCs w:val="32"/>
          <w:lang w:val="zh-CN" w:eastAsia="zh-CN"/>
        </w:rPr>
        <w:t>“</w:t>
      </w:r>
      <w:r>
        <w:rPr>
          <w:rFonts w:hint="default" w:ascii="Times New Roman" w:hAnsi="Times New Roman" w:eastAsia="仿宋_GB2312" w:cs="Times New Roman"/>
          <w:color w:val="auto"/>
          <w:spacing w:val="-6"/>
          <w:sz w:val="32"/>
          <w:szCs w:val="32"/>
          <w:lang w:val="zh-CN" w:eastAsia="zh-CN"/>
        </w:rPr>
        <w:t>保底线、提效能、促振兴</w:t>
      </w:r>
      <w:r>
        <w:rPr>
          <w:rFonts w:hint="eastAsia" w:ascii="Times New Roman" w:hAnsi="Times New Roman" w:eastAsia="仿宋_GB2312" w:cs="Times New Roman"/>
          <w:color w:val="auto"/>
          <w:spacing w:val="-6"/>
          <w:sz w:val="32"/>
          <w:szCs w:val="32"/>
          <w:lang w:val="zh-CN" w:eastAsia="zh-CN"/>
        </w:rPr>
        <w:t>”</w:t>
      </w:r>
      <w:r>
        <w:rPr>
          <w:rFonts w:hint="default" w:ascii="Times New Roman" w:hAnsi="Times New Roman" w:eastAsia="仿宋_GB2312" w:cs="Times New Roman"/>
          <w:color w:val="auto"/>
          <w:spacing w:val="-6"/>
          <w:sz w:val="32"/>
          <w:szCs w:val="32"/>
          <w:lang w:val="zh-CN" w:eastAsia="zh-CN"/>
        </w:rPr>
        <w:t>的思路，全面落实乡村振兴战略部署，加大农业农村水利基础设施建设力度，助力巩固拓展脱贫攻坚成果同乡村振兴有效衔接，提高乡村振兴水利保障水平。</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一、强化农村供水保障。</w:t>
      </w:r>
      <w:r>
        <w:rPr>
          <w:rFonts w:hint="default" w:ascii="Times New Roman" w:hAnsi="Times New Roman" w:eastAsia="仿宋_GB2312" w:cs="Times New Roman"/>
          <w:color w:val="auto"/>
          <w:sz w:val="32"/>
          <w:szCs w:val="32"/>
          <w:lang w:val="zh-CN" w:eastAsia="zh-CN"/>
        </w:rPr>
        <w:t>建立健全水利巩固拓展脱贫攻坚成果长效机制，稳步推进农村饮水安全向农村供水保障转变，提升农村供水保障水平。坚持规模化供水和连片集中供水发展方向，以县域为单元统筹谋划，有条件的地区积极推进城乡供水一体化和农村供水规模化，其他地区通过以大并小、小小联合和达标改造等措施，规范化建设改造一批小型供水工程，更新改造一批老旧供水工程和供水管网。开展农村供水工程维修养护，加强农村饮用水水源保护，做好水质监测。建立合理水价形成和水费收缴机制，深化工程建设和管护体制机制改革。</w:t>
      </w:r>
    </w:p>
    <w:p>
      <w:pPr>
        <w:keepNext w:val="0"/>
        <w:keepLines w:val="0"/>
        <w:pageBreakBefore w:val="0"/>
        <w:widowControl w:val="0"/>
        <w:suppressAutoHyphens/>
        <w:kinsoku/>
        <w:wordWrap/>
        <w:overflowPunct/>
        <w:topLinePunct w:val="0"/>
        <w:autoSpaceDE/>
        <w:autoSpaceDN/>
        <w:bidi w:val="0"/>
        <w:adjustRightInd/>
        <w:snapToGrid/>
        <w:spacing w:line="56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二、加快推进灌区现代化建设与改造。</w:t>
      </w:r>
      <w:r>
        <w:rPr>
          <w:rFonts w:hint="default" w:ascii="Times New Roman" w:hAnsi="Times New Roman" w:eastAsia="仿宋_GB2312" w:cs="Times New Roman"/>
          <w:color w:val="auto"/>
          <w:sz w:val="32"/>
          <w:szCs w:val="32"/>
          <w:lang w:val="zh-CN" w:eastAsia="zh-CN"/>
        </w:rPr>
        <w:t>结合水源工程，按照现代化灌区建设要求，加快推进在建大型灌区工程建设，积极推进一批大中型灌区工程前期工作，加强与宜耕后备资源开发补充耕地的衔接，支撑补充耕地项目实施。在基础条件较好的地区，选择一批节水、提升粮食生产能力潜力大、地方积极性高、推进标准化管理成效明显的大中型灌区开展续建配套改造。适时开展湘江西源流域灌区工程前期研究。</w:t>
      </w:r>
    </w:p>
    <w:p>
      <w:pPr>
        <w:keepNext w:val="0"/>
        <w:keepLines w:val="0"/>
        <w:pageBreakBefore w:val="0"/>
        <w:widowControl w:val="0"/>
        <w:suppressAutoHyphens/>
        <w:kinsoku/>
        <w:wordWrap/>
        <w:overflowPunct/>
        <w:topLinePunct w:val="0"/>
        <w:autoSpaceDE/>
        <w:autoSpaceDN/>
        <w:bidi w:val="0"/>
        <w:adjustRightInd/>
        <w:snapToGrid/>
        <w:spacing w:line="56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rPr>
        <w:t>三、开展水系连通及水美乡村建设试点。</w:t>
      </w:r>
      <w:r>
        <w:rPr>
          <w:rFonts w:hint="default" w:ascii="Times New Roman" w:hAnsi="Times New Roman" w:eastAsia="仿宋_GB2312" w:cs="Times New Roman"/>
          <w:color w:val="auto"/>
          <w:sz w:val="32"/>
          <w:szCs w:val="32"/>
          <w:lang w:val="zh-CN"/>
        </w:rPr>
        <w:t>结合乡村振兴有关要求，以县域为单元，以河流水系为脉络，以乡镇或村庄为节点，开展水</w:t>
      </w:r>
      <w:r>
        <w:rPr>
          <w:rFonts w:hint="default" w:ascii="Times New Roman" w:hAnsi="Times New Roman" w:eastAsia="仿宋_GB2312" w:cs="Times New Roman"/>
          <w:color w:val="auto"/>
          <w:sz w:val="32"/>
          <w:szCs w:val="32"/>
          <w:lang w:val="zh-CN" w:eastAsia="zh-CN"/>
        </w:rPr>
        <w:t>系连通及水美乡村建设试点，打造一批具有示范引领作用的农村水系综合整治样板，促进水网建设。</w:t>
      </w:r>
    </w:p>
    <w:p>
      <w:pPr>
        <w:keepNext w:val="0"/>
        <w:keepLines w:val="0"/>
        <w:pageBreakBefore w:val="0"/>
        <w:widowControl w:val="0"/>
        <w:tabs>
          <w:tab w:val="left" w:pos="3974"/>
        </w:tabs>
        <w:suppressAutoHyphens/>
        <w:kinsoku/>
        <w:wordWrap/>
        <w:overflowPunct/>
        <w:topLinePunct w:val="0"/>
        <w:autoSpaceDE w:val="0"/>
        <w:autoSpaceDN w:val="0"/>
        <w:bidi w:val="0"/>
        <w:adjustRightInd/>
        <w:snapToGrid/>
        <w:spacing w:before="0" w:after="0" w:line="566" w:lineRule="exact"/>
        <w:ind w:left="0" w:right="0" w:firstLine="640" w:firstLineChars="200"/>
        <w:jc w:val="left"/>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四、推进绿色小水电改造。</w:t>
      </w:r>
      <w:r>
        <w:rPr>
          <w:rFonts w:hint="default" w:ascii="Times New Roman" w:hAnsi="Times New Roman" w:eastAsia="仿宋_GB2312" w:cs="Times New Roman"/>
          <w:color w:val="auto"/>
          <w:sz w:val="32"/>
          <w:szCs w:val="32"/>
          <w:lang w:val="zh-CN" w:eastAsia="zh-CN"/>
        </w:rPr>
        <w:t>按照因地制宜、分类处置原则，组织开展小水电生态环境清理整改工作。以确保生态流量下泄、修复水生态环境为目标，持续开展绿色小水电站创建，完善小水电站生态流量泄放设施，做好小水电站生态流量监测监控，推动小水电站开展生态调度运行。</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35" w:type="dxa"/>
            <w:noWrap w:val="0"/>
            <w:vAlign w:val="center"/>
          </w:tcPr>
          <w:p>
            <w:pPr>
              <w:keepNext w:val="0"/>
              <w:keepLines w:val="0"/>
              <w:pageBreakBefore w:val="0"/>
              <w:widowControl w:val="0"/>
              <w:tabs>
                <w:tab w:val="left" w:pos="3974"/>
              </w:tabs>
              <w:suppressAutoHyphens/>
              <w:kinsoku/>
              <w:wordWrap/>
              <w:overflowPunct/>
              <w:topLinePunct w:val="0"/>
              <w:autoSpaceDE w:val="0"/>
              <w:autoSpaceDN w:val="0"/>
              <w:bidi w:val="0"/>
              <w:adjustRightInd/>
              <w:snapToGrid/>
              <w:spacing w:before="0" w:after="0" w:line="440" w:lineRule="exact"/>
              <w:ind w:right="0"/>
              <w:jc w:val="center"/>
              <w:textAlignment w:val="auto"/>
              <w:rPr>
                <w:rFonts w:hint="eastAsia" w:ascii="仿宋_GB2312" w:hAnsi="仿宋_GB2312" w:eastAsia="仿宋_GB2312" w:cs="仿宋_GB2312"/>
                <w:b w:val="0"/>
                <w:bCs w:val="0"/>
                <w:color w:val="auto"/>
                <w:kern w:val="0"/>
                <w:sz w:val="28"/>
                <w:szCs w:val="28"/>
                <w:vertAlign w:val="baseline"/>
                <w:lang w:val="zh-CN" w:bidi="zh-CN"/>
              </w:rPr>
            </w:pPr>
            <w:r>
              <w:rPr>
                <w:rFonts w:hint="eastAsia" w:ascii="黑体" w:hAnsi="黑体" w:eastAsia="黑体" w:cs="黑体"/>
                <w:b w:val="0"/>
                <w:bCs w:val="0"/>
                <w:color w:val="auto"/>
                <w:kern w:val="0"/>
                <w:sz w:val="28"/>
                <w:szCs w:val="28"/>
                <w:vertAlign w:val="baseline"/>
                <w:lang w:val="zh-CN" w:bidi="zh-CN"/>
              </w:rPr>
              <w:t>专栏6</w:t>
            </w:r>
            <w:r>
              <w:rPr>
                <w:rFonts w:hint="eastAsia" w:ascii="黑体" w:hAnsi="黑体" w:eastAsia="黑体" w:cs="黑体"/>
                <w:b w:val="0"/>
                <w:bCs w:val="0"/>
                <w:color w:val="auto"/>
                <w:kern w:val="0"/>
                <w:sz w:val="28"/>
                <w:szCs w:val="28"/>
                <w:vertAlign w:val="baseline"/>
                <w:lang w:val="en-US" w:bidi="zh-CN"/>
              </w:rPr>
              <w:t xml:space="preserve">  </w:t>
            </w:r>
            <w:r>
              <w:rPr>
                <w:rFonts w:hint="eastAsia" w:ascii="黑体" w:hAnsi="黑体" w:eastAsia="黑体" w:cs="黑体"/>
                <w:b w:val="0"/>
                <w:bCs w:val="0"/>
                <w:color w:val="auto"/>
                <w:kern w:val="0"/>
                <w:sz w:val="28"/>
                <w:szCs w:val="28"/>
                <w:vertAlign w:val="baseline"/>
                <w:lang w:val="zh-CN" w:bidi="zh-CN"/>
              </w:rPr>
              <w:t>乡村振兴水利保障工程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5" w:type="dxa"/>
            <w:noWrap w:val="0"/>
            <w:vAlign w:val="top"/>
          </w:tcPr>
          <w:p>
            <w:pPr>
              <w:keepNext w:val="0"/>
              <w:keepLines w:val="0"/>
              <w:pageBreakBefore w:val="0"/>
              <w:widowControl w:val="0"/>
              <w:tabs>
                <w:tab w:val="left" w:pos="3974"/>
              </w:tabs>
              <w:suppressAutoHyphens/>
              <w:kinsoku/>
              <w:wordWrap/>
              <w:overflowPunct/>
              <w:topLinePunct w:val="0"/>
              <w:autoSpaceDE w:val="0"/>
              <w:autoSpaceDN w:val="0"/>
              <w:bidi w:val="0"/>
              <w:adjustRightInd/>
              <w:snapToGrid/>
              <w:spacing w:before="0" w:after="0" w:line="240" w:lineRule="auto"/>
              <w:ind w:right="0" w:firstLine="560" w:firstLineChars="200"/>
              <w:jc w:val="left"/>
              <w:textAlignment w:val="auto"/>
              <w:rPr>
                <w:rFonts w:hint="eastAsia" w:ascii="仿宋_GB2312" w:hAnsi="仿宋_GB2312" w:eastAsia="仿宋_GB2312" w:cs="仿宋_GB2312"/>
                <w:b w:val="0"/>
                <w:bCs w:val="0"/>
                <w:color w:val="auto"/>
                <w:kern w:val="0"/>
                <w:sz w:val="28"/>
                <w:szCs w:val="28"/>
                <w:vertAlign w:val="baseline"/>
                <w:lang w:val="zh-CN" w:bidi="zh-CN"/>
              </w:rPr>
            </w:pPr>
            <w:r>
              <w:rPr>
                <w:rFonts w:hint="eastAsia" w:ascii="仿宋_GB2312" w:hAnsi="仿宋_GB2312" w:eastAsia="仿宋_GB2312" w:cs="仿宋_GB2312"/>
                <w:b w:val="0"/>
                <w:bCs w:val="0"/>
                <w:color w:val="auto"/>
                <w:kern w:val="0"/>
                <w:sz w:val="28"/>
                <w:szCs w:val="28"/>
                <w:vertAlign w:val="baseline"/>
                <w:lang w:val="zh-CN" w:bidi="zh-CN"/>
              </w:rPr>
              <w:t>农村供水保障工程。加快建设城市供水管网延伸工程、万人工程等集中供水工程，建设改造一批规范化小型供水工程，更新改造一批老旧供水工程和供水管网，开展农村饮水安全工程维修养护，保障农村供水安全。</w:t>
            </w:r>
          </w:p>
          <w:p>
            <w:pPr>
              <w:keepNext w:val="0"/>
              <w:keepLines w:val="0"/>
              <w:pageBreakBefore w:val="0"/>
              <w:widowControl w:val="0"/>
              <w:tabs>
                <w:tab w:val="left" w:pos="3974"/>
              </w:tabs>
              <w:suppressAutoHyphens/>
              <w:kinsoku/>
              <w:wordWrap/>
              <w:overflowPunct/>
              <w:topLinePunct w:val="0"/>
              <w:autoSpaceDE w:val="0"/>
              <w:autoSpaceDN w:val="0"/>
              <w:bidi w:val="0"/>
              <w:adjustRightInd/>
              <w:snapToGrid/>
              <w:spacing w:before="0" w:after="0" w:line="240" w:lineRule="auto"/>
              <w:ind w:right="0" w:firstLine="560" w:firstLineChars="200"/>
              <w:jc w:val="left"/>
              <w:textAlignment w:val="auto"/>
              <w:rPr>
                <w:rFonts w:hint="eastAsia" w:ascii="仿宋_GB2312" w:hAnsi="仿宋_GB2312" w:eastAsia="仿宋_GB2312" w:cs="仿宋_GB2312"/>
                <w:b w:val="0"/>
                <w:bCs w:val="0"/>
                <w:color w:val="auto"/>
                <w:kern w:val="0"/>
                <w:sz w:val="28"/>
                <w:szCs w:val="28"/>
                <w:vertAlign w:val="baseline"/>
                <w:lang w:val="zh-CN" w:bidi="zh-CN"/>
              </w:rPr>
            </w:pPr>
            <w:r>
              <w:rPr>
                <w:rFonts w:hint="eastAsia" w:ascii="仿宋_GB2312" w:hAnsi="仿宋_GB2312" w:eastAsia="仿宋_GB2312" w:cs="仿宋_GB2312"/>
                <w:b w:val="0"/>
                <w:bCs w:val="0"/>
                <w:color w:val="auto"/>
                <w:kern w:val="0"/>
                <w:sz w:val="28"/>
                <w:szCs w:val="28"/>
                <w:vertAlign w:val="baseline"/>
                <w:lang w:val="zh-CN" w:bidi="zh-CN"/>
              </w:rPr>
              <w:t>大中型灌区续建配套改造工程。加快实施兴安县上桂峡灌区等一批中型灌区节水配套改造工程。</w:t>
            </w:r>
          </w:p>
          <w:p>
            <w:pPr>
              <w:keepNext w:val="0"/>
              <w:keepLines w:val="0"/>
              <w:pageBreakBefore w:val="0"/>
              <w:widowControl w:val="0"/>
              <w:tabs>
                <w:tab w:val="left" w:pos="3974"/>
              </w:tabs>
              <w:suppressAutoHyphens/>
              <w:kinsoku/>
              <w:wordWrap/>
              <w:overflowPunct/>
              <w:topLinePunct w:val="0"/>
              <w:autoSpaceDE w:val="0"/>
              <w:autoSpaceDN w:val="0"/>
              <w:bidi w:val="0"/>
              <w:adjustRightInd/>
              <w:snapToGrid/>
              <w:spacing w:before="0" w:after="0" w:line="240" w:lineRule="auto"/>
              <w:ind w:right="0" w:firstLine="560" w:firstLineChars="200"/>
              <w:jc w:val="left"/>
              <w:textAlignment w:val="auto"/>
              <w:rPr>
                <w:rFonts w:hint="eastAsia" w:ascii="仿宋_GB2312" w:hAnsi="仿宋_GB2312" w:eastAsia="仿宋_GB2312" w:cs="仿宋_GB2312"/>
                <w:b w:val="0"/>
                <w:bCs w:val="0"/>
                <w:color w:val="auto"/>
                <w:kern w:val="0"/>
                <w:sz w:val="28"/>
                <w:szCs w:val="28"/>
                <w:vertAlign w:val="baseline"/>
                <w:lang w:val="zh-CN" w:bidi="zh-CN"/>
              </w:rPr>
            </w:pPr>
            <w:r>
              <w:rPr>
                <w:rFonts w:hint="eastAsia" w:ascii="仿宋_GB2312" w:hAnsi="仿宋_GB2312" w:eastAsia="仿宋_GB2312" w:cs="仿宋_GB2312"/>
                <w:b w:val="0"/>
                <w:bCs w:val="0"/>
                <w:color w:val="auto"/>
                <w:kern w:val="0"/>
                <w:sz w:val="28"/>
                <w:szCs w:val="28"/>
                <w:vertAlign w:val="baseline"/>
                <w:lang w:val="zh-CN" w:bidi="zh-CN"/>
              </w:rPr>
              <w:t>水系连通及水美乡村建设试点。全面加快阳朔县、兴安县、全州县等全国水系连通及水美乡村建设试点，谋划推进后续批次水系连通及水美乡村试点工作。</w:t>
            </w:r>
          </w:p>
          <w:p>
            <w:pPr>
              <w:keepNext w:val="0"/>
              <w:keepLines w:val="0"/>
              <w:pageBreakBefore w:val="0"/>
              <w:widowControl w:val="0"/>
              <w:tabs>
                <w:tab w:val="left" w:pos="3974"/>
              </w:tabs>
              <w:suppressAutoHyphens/>
              <w:kinsoku/>
              <w:wordWrap/>
              <w:overflowPunct/>
              <w:topLinePunct w:val="0"/>
              <w:autoSpaceDE w:val="0"/>
              <w:autoSpaceDN w:val="0"/>
              <w:bidi w:val="0"/>
              <w:adjustRightInd/>
              <w:snapToGrid/>
              <w:spacing w:before="0" w:after="0" w:line="240" w:lineRule="auto"/>
              <w:ind w:right="0" w:firstLine="560" w:firstLineChars="200"/>
              <w:jc w:val="left"/>
              <w:textAlignment w:val="auto"/>
              <w:rPr>
                <w:rFonts w:hint="eastAsia" w:ascii="仿宋_GB2312" w:hAnsi="仿宋_GB2312" w:eastAsia="仿宋_GB2312" w:cs="仿宋_GB2312"/>
                <w:b w:val="0"/>
                <w:bCs w:val="0"/>
                <w:color w:val="auto"/>
                <w:kern w:val="0"/>
                <w:sz w:val="28"/>
                <w:szCs w:val="28"/>
                <w:vertAlign w:val="baseline"/>
                <w:lang w:val="zh-CN" w:bidi="zh-CN"/>
              </w:rPr>
            </w:pPr>
            <w:r>
              <w:rPr>
                <w:rFonts w:hint="eastAsia" w:ascii="仿宋_GB2312" w:hAnsi="仿宋_GB2312" w:eastAsia="仿宋_GB2312" w:cs="仿宋_GB2312"/>
                <w:b w:val="0"/>
                <w:bCs w:val="0"/>
                <w:color w:val="auto"/>
                <w:kern w:val="0"/>
                <w:sz w:val="28"/>
                <w:szCs w:val="28"/>
                <w:vertAlign w:val="baseline"/>
                <w:lang w:val="zh-CN" w:bidi="zh-CN"/>
              </w:rPr>
              <w:t>绿色小水电改造工程。创建一批绿色小水电，完善小水电站生态流量泄放设施和监控设施。</w:t>
            </w:r>
          </w:p>
        </w:tc>
      </w:tr>
    </w:tbl>
    <w:p>
      <w:pPr>
        <w:keepNext w:val="0"/>
        <w:keepLines w:val="0"/>
        <w:pageBreakBefore w:val="0"/>
        <w:widowControl w:val="0"/>
        <w:suppressAutoHyphens/>
        <w:kinsoku/>
        <w:wordWrap/>
        <w:overflowPunct/>
        <w:topLinePunct w:val="0"/>
        <w:autoSpaceDE w:val="0"/>
        <w:autoSpaceDN w:val="0"/>
        <w:bidi w:val="0"/>
        <w:adjustRightInd/>
        <w:snapToGrid/>
        <w:spacing w:before="0" w:beforeLines="70" w:after="0" w:afterLines="70" w:line="586" w:lineRule="exact"/>
        <w:ind w:left="272" w:right="0"/>
        <w:jc w:val="center"/>
        <w:textAlignment w:val="auto"/>
        <w:rPr>
          <w:rFonts w:ascii="黑体" w:hAnsi="仿宋" w:eastAsia="仿宋" w:cs="仿宋"/>
          <w:color w:val="auto"/>
          <w:sz w:val="32"/>
          <w:szCs w:val="32"/>
          <w:lang w:val="zh-CN" w:eastAsia="zh-CN" w:bidi="zh-CN"/>
        </w:rPr>
      </w:pPr>
      <w:r>
        <w:rPr>
          <w:rFonts w:hint="eastAsia" w:ascii="黑体" w:hAnsi="仿宋" w:eastAsia="黑体" w:cs="仿宋"/>
          <w:color w:val="auto"/>
          <w:sz w:val="32"/>
          <w:szCs w:val="32"/>
          <w:lang w:val="zh-CN" w:eastAsia="zh-CN" w:bidi="zh-CN"/>
        </w:rPr>
        <w:t>第五节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加快智慧水利建设</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按照</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强感知、增智慧、促升级</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的思路，把握</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需求牵引、应用至上</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总体要求，充分运用第五代移动通信（5G）、物联网、数字孪生、大数据、人工智能等信息技术，全面加强涉水信息监测能力建设，提升水利信息化基础保障能力，形成安全实用智能的业务应用体系，构建网络安全和保障体系，提升水利业务智慧化水平。</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一、加强涉水信息监测能力建设。</w:t>
      </w:r>
      <w:r>
        <w:rPr>
          <w:rFonts w:hint="default" w:ascii="Times New Roman" w:hAnsi="Times New Roman" w:eastAsia="仿宋_GB2312" w:cs="Times New Roman"/>
          <w:color w:val="auto"/>
          <w:sz w:val="32"/>
          <w:szCs w:val="32"/>
          <w:lang w:val="zh-CN" w:eastAsia="zh-CN"/>
        </w:rPr>
        <w:t>扩展涉水信息监测采集范围，开展水库雨水情测报和大坝安全监测，推进重点江河湖库一体化监测监控，完善山洪灾害防治监测预警预报体系。加快推广自动监测、遥感监测等技术应用，提升信息监测动态感知能力。</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二、提升水利信息化基础保障能力。</w:t>
      </w:r>
      <w:r>
        <w:rPr>
          <w:rFonts w:hint="default" w:ascii="Times New Roman" w:hAnsi="Times New Roman" w:eastAsia="仿宋_GB2312" w:cs="Times New Roman"/>
          <w:color w:val="auto"/>
          <w:sz w:val="32"/>
          <w:szCs w:val="32"/>
          <w:lang w:val="zh-CN" w:eastAsia="zh-CN"/>
        </w:rPr>
        <w:t>加快水利工程智慧化建设，推进水利工程建设和新型基础设施建设相融合，升级完善水利工程网络。更新和延伸视频会商系统。推进数据资源统一采集，开展数据治理，提升数据整合和共享交换能力。搭建统一应用支撑体系，建设水利</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一张图</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三、推进涉水业务智能应用。</w:t>
      </w:r>
      <w:r>
        <w:rPr>
          <w:rFonts w:hint="default" w:ascii="Times New Roman" w:hAnsi="Times New Roman" w:eastAsia="仿宋_GB2312" w:cs="Times New Roman"/>
          <w:color w:val="auto"/>
          <w:sz w:val="32"/>
          <w:szCs w:val="32"/>
          <w:lang w:val="zh-CN" w:eastAsia="zh-CN"/>
        </w:rPr>
        <w:t>推进洪涝灾害防御、供水安全保障、水生态环境保护治理、乡村振兴水利保障、水利政务服务等涉水业务应用智能化建设，搭建水利大数据应用平台。推进流域防洪与调度、水资源管理、水土保持管理信息系统建设，提高预报预警和智能调度能力，在漓江建成数字孪生流域全国试点。开展涉水事务监管智能化建设，支撑涉水事务常态化监管。</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rPr>
      </w:pPr>
      <w:r>
        <w:rPr>
          <w:rFonts w:hint="eastAsia" w:ascii="黑体" w:hAnsi="黑体" w:eastAsia="黑体" w:cs="黑体"/>
          <w:b w:val="0"/>
          <w:bCs w:val="0"/>
          <w:color w:val="auto"/>
          <w:sz w:val="32"/>
          <w:szCs w:val="32"/>
          <w:lang w:val="zh-CN"/>
        </w:rPr>
        <w:t>四、加快构建网络安全和保障体系。</w:t>
      </w:r>
      <w:r>
        <w:rPr>
          <w:rFonts w:hint="default" w:ascii="Times New Roman" w:hAnsi="Times New Roman" w:eastAsia="仿宋_GB2312" w:cs="Times New Roman"/>
          <w:color w:val="auto"/>
          <w:sz w:val="32"/>
          <w:szCs w:val="32"/>
          <w:lang w:val="zh-CN"/>
        </w:rPr>
        <w:t>加快推进网络安全等级保护建设，建立网络安全服务体系，提高网络安全威胁预警能力。</w:t>
      </w:r>
    </w:p>
    <w:p>
      <w:pPr>
        <w:keepNext w:val="0"/>
        <w:keepLines w:val="0"/>
        <w:pageBreakBefore w:val="0"/>
        <w:widowControl w:val="0"/>
        <w:suppressAutoHyphens/>
        <w:kinsoku/>
        <w:wordWrap/>
        <w:overflowPunct/>
        <w:topLinePunct w:val="0"/>
        <w:autoSpaceDE w:val="0"/>
        <w:autoSpaceDN w:val="0"/>
        <w:bidi w:val="0"/>
        <w:adjustRightInd/>
        <w:snapToGrid/>
        <w:spacing w:before="0" w:beforeLines="70" w:after="0" w:afterLines="70" w:line="586" w:lineRule="exact"/>
        <w:ind w:left="278" w:right="0"/>
        <w:jc w:val="center"/>
        <w:textAlignment w:val="auto"/>
        <w:rPr>
          <w:rFonts w:ascii="仿宋" w:hAnsi="仿宋" w:eastAsia="仿宋" w:cs="仿宋"/>
          <w:color w:val="auto"/>
          <w:spacing w:val="-13"/>
          <w:w w:val="95"/>
          <w:sz w:val="32"/>
          <w:szCs w:val="32"/>
          <w:lang w:val="zh-CN" w:eastAsia="zh-CN" w:bidi="zh-CN"/>
        </w:rPr>
      </w:pPr>
      <w:r>
        <w:rPr>
          <w:rFonts w:hint="eastAsia" w:ascii="黑体" w:hAnsi="仿宋" w:eastAsia="黑体" w:cs="仿宋"/>
          <w:color w:val="auto"/>
          <w:sz w:val="32"/>
          <w:szCs w:val="32"/>
          <w:lang w:val="zh-CN" w:eastAsia="zh-CN" w:bidi="zh-CN"/>
        </w:rPr>
        <w:t>第六节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深化水利重点领域改革</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按照</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重创新、破障碍、激动力</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的思路，针对水治理体制机制不健全、不完善的主要制约因素，发挥政府与市场的协同作用，推动水利重点领域和关键环节改革。</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一、加强河长制湖长制长效机制建设。</w:t>
      </w:r>
      <w:r>
        <w:rPr>
          <w:rFonts w:hint="default" w:ascii="Times New Roman" w:hAnsi="Times New Roman" w:eastAsia="仿宋_GB2312" w:cs="Times New Roman"/>
          <w:color w:val="auto"/>
          <w:sz w:val="32"/>
          <w:szCs w:val="32"/>
          <w:lang w:val="zh-CN" w:eastAsia="zh-CN"/>
        </w:rPr>
        <w:t>充分发挥河湖长制平台综合协调优势，有效落实各级党委政府主导、水利部门牵头、相关部门配合的联合执法机制，实现多部门联合执法制度化、常态化。优化河湖长制考核方式，加大日常监管考核比重，提升考核效能，强化激励问责，将考核结果作为党政领导干部考核评价和相关领域项目资金安排的重要依据。建立河湖管理、河道采砂、河道水域岸线保护与利用等河湖规划约束体系。</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二、建立水资源刚性约束制度。</w:t>
      </w:r>
      <w:r>
        <w:rPr>
          <w:rFonts w:hint="default" w:ascii="Times New Roman" w:hAnsi="Times New Roman" w:eastAsia="仿宋_GB2312" w:cs="Times New Roman"/>
          <w:color w:val="auto"/>
          <w:sz w:val="32"/>
          <w:szCs w:val="32"/>
          <w:lang w:val="zh-CN" w:eastAsia="zh-CN"/>
        </w:rPr>
        <w:t>做好源头管控、入口管控、纠偏治理等三方面工作，发挥水资源刚性约束作用。分解制定水资源刚性约束指标，实现合理分水。明确水资源保护与利用的边界，严格按照水资源承载能力和保护要求控制土地利用规模、农业种植规模、产业布局规模、城市发展规模。合理划分水资源超载区、临界区、不超载区、保护区和储备区，实施差别化分区管理。严格取水许可审批管理，将用水户全部纳入许可管理范围，实施全过程、全方位、全覆盖的动态监控，将许可水量和实际用水量对应起来。定期开展和公布水资源承载能力评价，建立目标责任考核与问责机制，限期督办治理，将区域水资源超载治理纳入最严格水资源管理制度考核。</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三、深化水利投融资机制改革。</w:t>
      </w:r>
      <w:r>
        <w:rPr>
          <w:rFonts w:hint="default" w:ascii="Times New Roman" w:hAnsi="Times New Roman" w:eastAsia="仿宋_GB2312" w:cs="Times New Roman"/>
          <w:color w:val="auto"/>
          <w:sz w:val="32"/>
          <w:szCs w:val="32"/>
          <w:lang w:val="zh-CN" w:eastAsia="zh-CN"/>
        </w:rPr>
        <w:t>突出抓好水利工程项目储备，积极争取将更多水利工程项目纳入国家、自治区各类水利专项规划或实施方案，争取更多中央财政支持。积极利用金融手段创新水利发展，大力推进水利建设领域政府和社会资本合作（PPP）模式，扩大金融支持和社会资本投入水利规模，用好开发性金融、政策性金融等优惠政策。拓宽水利投融资渠道，在用好传统的政策性贷款、商业贷款等融资渠道的基础上，加大创新力度，拓宽企业债券等融资渠道，丰富融资手段。加快推动水利市场化改革，鼓励和引导优质社会资本参与水利工程投融资、建设和运营等工作。合理使用外资，加强与国际金融机构的沟通与合作，适当拓展外资使用范围与规模。</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四、持续推进农业水价综合改革。</w:t>
      </w:r>
      <w:r>
        <w:rPr>
          <w:rFonts w:hint="default" w:ascii="Times New Roman" w:hAnsi="Times New Roman" w:eastAsia="仿宋_GB2312" w:cs="Times New Roman"/>
          <w:color w:val="auto"/>
          <w:sz w:val="32"/>
          <w:szCs w:val="32"/>
          <w:lang w:val="zh-CN" w:eastAsia="zh-CN"/>
        </w:rPr>
        <w:t>抓住工程建设有利时机，协同建立农业水价形成机制、工程建设和管护机制、精准补贴和奖励机制、终端用水管理机制，提高用户节水意识，总体不增加农民负担。建设符合农业水价改革要求的供水计量体系，多渠道筹集计量设施建设资金。</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五、深化水利建设管理体制改革。</w:t>
      </w:r>
      <w:r>
        <w:rPr>
          <w:rFonts w:hint="default" w:ascii="Times New Roman" w:hAnsi="Times New Roman" w:eastAsia="仿宋_GB2312" w:cs="Times New Roman"/>
          <w:color w:val="auto"/>
          <w:sz w:val="32"/>
          <w:szCs w:val="32"/>
          <w:lang w:val="zh-CN" w:eastAsia="zh-CN"/>
        </w:rPr>
        <w:t>在条件较成熟的县（市、区）开展项目法人改革试点，组建专职的项目法人统一负责水利项目建设，县（市、区）水利局负责项目前期规划、指导和建设监管，推动建设与监管分离，拓宽水利建设资金渠道，解决工程建设资金缺口。选择不同类型的项目作为水利工程建设标准化试点，推进建设监管、项目法人管理和施工管理标准化，努力提升水利工程建设管理水平。鼓励因地制宜采取设计采购施工总承包（</w:t>
      </w:r>
      <w:r>
        <w:rPr>
          <w:rFonts w:hint="eastAsia" w:ascii="Times New Roman" w:hAnsi="Times New Roman" w:eastAsia="仿宋_GB2312" w:cs="Times New Roman"/>
          <w:color w:val="auto"/>
          <w:sz w:val="32"/>
          <w:szCs w:val="32"/>
          <w:lang w:val="en-US" w:eastAsia="zh-CN"/>
        </w:rPr>
        <w:t>EPC</w:t>
      </w:r>
      <w:r>
        <w:rPr>
          <w:rFonts w:hint="default" w:ascii="Times New Roman" w:hAnsi="Times New Roman" w:eastAsia="仿宋_GB2312" w:cs="Times New Roman"/>
          <w:color w:val="auto"/>
          <w:sz w:val="32"/>
          <w:szCs w:val="32"/>
          <w:lang w:val="zh-CN" w:eastAsia="zh-CN"/>
        </w:rPr>
        <w:t>）、项目管理总承包（</w:t>
      </w:r>
      <w:r>
        <w:rPr>
          <w:rFonts w:hint="eastAsia" w:ascii="Times New Roman" w:hAnsi="Times New Roman" w:eastAsia="仿宋_GB2312" w:cs="Times New Roman"/>
          <w:color w:val="auto"/>
          <w:sz w:val="32"/>
          <w:szCs w:val="32"/>
          <w:lang w:val="en-US" w:eastAsia="zh-CN"/>
        </w:rPr>
        <w:t>PMC</w:t>
      </w:r>
      <w:r>
        <w:rPr>
          <w:rFonts w:hint="default" w:ascii="Times New Roman" w:hAnsi="Times New Roman" w:eastAsia="仿宋_GB2312" w:cs="Times New Roman"/>
          <w:color w:val="auto"/>
          <w:sz w:val="32"/>
          <w:szCs w:val="32"/>
          <w:lang w:val="zh-CN" w:eastAsia="zh-CN"/>
        </w:rPr>
        <w:t>）、过程咨询、代建制等新型建设管理模式，培育常设性专业化建设管理机构，努力实现工程建设管理的专业化和集约化，缓解项目法人管理能力弱等难题。探索创</w:t>
      </w:r>
      <w:r>
        <w:rPr>
          <w:rFonts w:hint="default" w:ascii="Times New Roman" w:hAnsi="Times New Roman" w:eastAsia="仿宋_GB2312" w:cs="Times New Roman"/>
          <w:color w:val="auto"/>
          <w:spacing w:val="-6"/>
          <w:sz w:val="32"/>
          <w:szCs w:val="32"/>
          <w:lang w:val="zh-CN" w:eastAsia="zh-CN"/>
        </w:rPr>
        <w:t>新劳务队伍管理方式，立足当前建筑行业劳工市场的实际情况，推进水利建设分包管理改革，促进水利工程建设用工模式转变。</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六、深化水利工程运行管理体制改革。</w:t>
      </w:r>
      <w:r>
        <w:rPr>
          <w:rFonts w:hint="default" w:ascii="Times New Roman" w:hAnsi="Times New Roman" w:eastAsia="仿宋_GB2312" w:cs="Times New Roman"/>
          <w:color w:val="auto"/>
          <w:sz w:val="32"/>
          <w:szCs w:val="32"/>
          <w:lang w:val="zh-CN"/>
        </w:rPr>
        <w:t>创新水利工程运行管护机制，</w:t>
      </w:r>
      <w:r>
        <w:rPr>
          <w:rFonts w:hint="default" w:ascii="Times New Roman" w:hAnsi="Times New Roman" w:eastAsia="仿宋_GB2312" w:cs="Times New Roman"/>
          <w:color w:val="auto"/>
          <w:sz w:val="32"/>
          <w:szCs w:val="32"/>
          <w:lang w:val="zh-CN" w:eastAsia="zh-CN"/>
        </w:rPr>
        <w:t>推行水利工程企业化、物业化管理，积极推进水利工程管养分离，通过政府购买服务方式，由专业化队伍承担工程维修养护和河湖管护。持续深化小型水库管理体制改革，明确工程所有权和使用权。深化大中型灌区管理体制改革，实行统一管理和分级管理、专业管理和群众管理相结合的管理体制。提高水利工程管理现代化水平，加强水利工程管理制度化、规范化和信息化建设，建立水利基础设施管理信息网络。</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七、探索水权改革。</w:t>
      </w:r>
      <w:r>
        <w:rPr>
          <w:rFonts w:hint="default" w:ascii="Times New Roman" w:hAnsi="Times New Roman" w:eastAsia="仿宋_GB2312" w:cs="Times New Roman"/>
          <w:color w:val="auto"/>
          <w:sz w:val="32"/>
          <w:szCs w:val="32"/>
          <w:lang w:val="zh-CN" w:eastAsia="zh-CN"/>
        </w:rPr>
        <w:t>探索研究水权制度建设方案，探索推进水权交易，完善水生态补偿机制。</w:t>
      </w:r>
    </w:p>
    <w:p>
      <w:pPr>
        <w:keepNext w:val="0"/>
        <w:keepLines w:val="0"/>
        <w:pageBreakBefore w:val="0"/>
        <w:widowControl w:val="0"/>
        <w:suppressAutoHyphens/>
        <w:kinsoku/>
        <w:wordWrap/>
        <w:overflowPunct/>
        <w:topLinePunct w:val="0"/>
        <w:autoSpaceDE w:val="0"/>
        <w:autoSpaceDN w:val="0"/>
        <w:bidi w:val="0"/>
        <w:adjustRightInd/>
        <w:snapToGrid/>
        <w:spacing w:before="0" w:beforeLines="70" w:after="0" w:afterLines="70" w:line="586" w:lineRule="exact"/>
        <w:ind w:left="0" w:right="0"/>
        <w:jc w:val="center"/>
        <w:textAlignment w:val="auto"/>
        <w:rPr>
          <w:rFonts w:hint="eastAsia" w:ascii="黑体" w:hAnsi="仿宋" w:eastAsia="黑体" w:cs="仿宋"/>
          <w:color w:val="000000"/>
          <w:sz w:val="32"/>
          <w:szCs w:val="32"/>
          <w:lang w:val="zh-CN" w:eastAsia="zh-CN" w:bidi="zh-CN"/>
        </w:rPr>
      </w:pPr>
      <w:r>
        <w:rPr>
          <w:rFonts w:hint="eastAsia" w:ascii="黑体" w:hAnsi="仿宋" w:eastAsia="黑体" w:cs="仿宋"/>
          <w:color w:val="000000"/>
          <w:sz w:val="32"/>
          <w:szCs w:val="32"/>
          <w:lang w:val="zh-CN" w:eastAsia="zh-CN" w:bidi="zh-CN"/>
        </w:rPr>
        <w:t>第七节</w:t>
      </w:r>
      <w:r>
        <w:rPr>
          <w:rFonts w:hint="eastAsia" w:ascii="黑体" w:hAnsi="仿宋" w:eastAsia="黑体" w:cs="仿宋"/>
          <w:color w:val="000000"/>
          <w:sz w:val="32"/>
          <w:szCs w:val="32"/>
          <w:lang w:val="en-US" w:eastAsia="zh-CN" w:bidi="zh-CN"/>
        </w:rPr>
        <w:t xml:space="preserve">  </w:t>
      </w:r>
      <w:r>
        <w:rPr>
          <w:rFonts w:hint="eastAsia" w:ascii="黑体" w:hAnsi="仿宋" w:eastAsia="黑体" w:cs="仿宋"/>
          <w:color w:val="000000"/>
          <w:sz w:val="32"/>
          <w:szCs w:val="32"/>
          <w:lang w:val="zh-CN" w:eastAsia="zh-CN" w:bidi="zh-CN"/>
        </w:rPr>
        <w:t>提高水治理能力现代化水平</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按照</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建机制、强能力、提水平</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的思路，围绕水利法治建设、涉水事务监管、水利科技创新、水利人才队伍建设、水文化建设等方面，全力提高治水能力现代化水平，实现制度治水、制度管水。</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一、加强水利法治建设。</w:t>
      </w:r>
      <w:r>
        <w:rPr>
          <w:rFonts w:hint="default" w:ascii="Times New Roman" w:hAnsi="Times New Roman" w:eastAsia="仿宋_GB2312" w:cs="Times New Roman"/>
          <w:color w:val="auto"/>
          <w:sz w:val="32"/>
          <w:szCs w:val="32"/>
          <w:lang w:val="zh-CN" w:eastAsia="zh-CN"/>
        </w:rPr>
        <w:t>推动出台青狮潭水库水质保护条例等配套法规，加强涉水法律法规宣传和普法教育，推动全社会树立水法治意识。提升水行政执法能力。加大执法力度，严厉打击涉水违法行为，依法惩处各类水事违法行为。完善水事纠纷预防处理工作机制，逐步形成政府负责、部门配合、社会协同的工作格局。加强水行政执法能力建设，优化和改进执法方式，全面提升执法效能。推进</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互联网＋执法</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，不断提升水行政执法信息化、数字化和科技化水平。</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二、加强涉水事务监管。</w:t>
      </w:r>
      <w:r>
        <w:rPr>
          <w:rFonts w:hint="default" w:ascii="Times New Roman" w:hAnsi="Times New Roman" w:eastAsia="仿宋_GB2312" w:cs="Times New Roman"/>
          <w:color w:val="auto"/>
          <w:sz w:val="32"/>
          <w:szCs w:val="32"/>
          <w:lang w:val="zh-CN" w:eastAsia="zh-CN"/>
        </w:rPr>
        <w:t>加强江河湖库监督管理。推进河湖确权划界工作，强化河湖空间用途管制及动态监管，严厉打击河湖违法行为，推进联合执法及行政执法与刑事司法有效衔接，强化河道采砂监管。落实</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三线一单</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约束，建立健全水生态空间管控法规，建立严格的涉水生态红线制度、涉水生态空间准入制度。</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三、加强水资源监管。</w:t>
      </w:r>
      <w:r>
        <w:rPr>
          <w:rFonts w:hint="default" w:ascii="Times New Roman" w:hAnsi="Times New Roman" w:eastAsia="仿宋_GB2312" w:cs="Times New Roman"/>
          <w:color w:val="auto"/>
          <w:sz w:val="32"/>
          <w:szCs w:val="32"/>
          <w:lang w:val="zh-CN" w:eastAsia="zh-CN"/>
        </w:rPr>
        <w:t>加快合理分水，继续推进跨市县河流、重要江河流域水量分配，全面完成跨县河流水量分配工作。强化用水监管，深入落实最严格水资源管理制度，持续推进水资源管理考核工作，强化水资源承载能力约束，推进水资源监测体系建设，加强水资源监控平台实际应用。提升水安全事故应急处置能力，建立</w:t>
      </w:r>
      <w:r>
        <w:rPr>
          <w:rFonts w:hint="eastAsia" w:ascii="Times New Roman" w:hAnsi="Times New Roman" w:eastAsia="仿宋_GB2312" w:cs="Times New Roman"/>
          <w:color w:val="auto"/>
          <w:sz w:val="32"/>
          <w:szCs w:val="32"/>
          <w:lang w:val="zh-CN" w:eastAsia="zh-CN"/>
        </w:rPr>
        <w:t>城市</w:t>
      </w:r>
      <w:r>
        <w:rPr>
          <w:rFonts w:hint="default" w:ascii="Times New Roman" w:hAnsi="Times New Roman" w:eastAsia="仿宋_GB2312" w:cs="Times New Roman"/>
          <w:color w:val="auto"/>
          <w:sz w:val="32"/>
          <w:szCs w:val="32"/>
          <w:lang w:val="zh-CN" w:eastAsia="zh-CN"/>
        </w:rPr>
        <w:t>供水水源应急预案。</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四、加强水利工程建设监管。</w:t>
      </w:r>
      <w:r>
        <w:rPr>
          <w:rFonts w:hint="default" w:ascii="Times New Roman" w:hAnsi="Times New Roman" w:eastAsia="仿宋_GB2312" w:cs="Times New Roman"/>
          <w:color w:val="auto"/>
          <w:sz w:val="32"/>
          <w:szCs w:val="32"/>
          <w:lang w:val="zh-CN" w:eastAsia="zh-CN"/>
        </w:rPr>
        <w:t>加快构建以信用为基础的新型水利建设市场监管体制机制，加强水利建设市场主体信用评价管理，推进水利工程全程电子化招标工作。强化监督检查，严格落实项目法人建设管理主体责任。强化水利工程建设各环节监管。按照政府采购法和招标投标法的相关规定，维护水利建设市场秩序。接受社会媒体和受益群体或相关群众参与项目监督，建立社会公 众举报平台，鼓励社会大众参与水利工程建设运行监督。加强水利工程质量监督与安全生产管理，开展水利工程质量监督检测和质量与安全专项治理，加强对水利工程建设项目薄弱环节和重点项目的监管。开展质量工作考核，强化质量与安全监督工作能力建设，进一步提高基层监督人员业务素质。</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五、加强水利工程运行监管。</w:t>
      </w:r>
      <w:r>
        <w:rPr>
          <w:rFonts w:hint="default" w:ascii="Times New Roman" w:hAnsi="Times New Roman" w:eastAsia="仿宋_GB2312" w:cs="Times New Roman"/>
          <w:color w:val="auto"/>
          <w:sz w:val="32"/>
          <w:szCs w:val="32"/>
          <w:lang w:val="zh-CN" w:eastAsia="zh-CN"/>
        </w:rPr>
        <w:t>开展水库、水闸、堤防检查评估、核实及注册登记管理，做好水库、水闸安全鉴定。持续加强水利工程安全运行监管，加大明查暗访力度，强化问题整改跟踪指导及追责问责。通过推进乡镇水利站办公用房、水库值班房、水库进库道路提升改造及大坝安全监测设施、水库输电线路及通讯线路、灌溉试验站等基层管理设施建设，提升基层水管单位监管能力水平。</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六、加强水利工程联合调度管理。</w:t>
      </w:r>
      <w:r>
        <w:rPr>
          <w:rFonts w:hint="default" w:ascii="Times New Roman" w:hAnsi="Times New Roman" w:eastAsia="仿宋_GB2312" w:cs="Times New Roman"/>
          <w:color w:val="auto"/>
          <w:sz w:val="32"/>
          <w:szCs w:val="32"/>
          <w:lang w:val="zh-CN" w:eastAsia="zh-CN"/>
        </w:rPr>
        <w:t>建立健全调度规程，稳妥做好防洪应急调度，统筹安排水库群蓄水调度，做好供水与生态调度。突出加强小型水利工程监管，全面落实小型水库防汛</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三个责任人</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和</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三个重点环节</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加强农村饮水工程运行管理，加强灌区末端运行管理。完善水利工程运行管理制度，健全水利工程良性运行机制，确保工程发挥效益。加快推进堤防水闸工程标准化规范化管理。加快推进水利工程管理与保护范围划定工作，依法依规逐步确定管理范围内的土地使用权属，提高水利工程运行管理能力。</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七、加强水土保持监管。</w:t>
      </w:r>
      <w:r>
        <w:rPr>
          <w:rFonts w:hint="default" w:ascii="Times New Roman" w:hAnsi="Times New Roman" w:eastAsia="仿宋_GB2312" w:cs="Times New Roman"/>
          <w:color w:val="auto"/>
          <w:sz w:val="32"/>
          <w:szCs w:val="32"/>
          <w:lang w:val="zh-CN" w:eastAsia="zh-CN"/>
        </w:rPr>
        <w:t>健全系统完整、责任明确、严格高效、规范有序的监管体系，建立水土保持监管长效机制。提升水土保持监测与评价能力，加强监测数据质量监督管理与应用。深化</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放管服</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改革，对各类</w:t>
      </w:r>
      <w:r>
        <w:rPr>
          <w:rFonts w:hint="eastAsia" w:ascii="Times New Roman" w:hAnsi="Times New Roman" w:eastAsia="仿宋_GB2312" w:cs="Times New Roman"/>
          <w:color w:val="auto"/>
          <w:sz w:val="32"/>
          <w:szCs w:val="32"/>
          <w:lang w:val="zh-CN" w:eastAsia="zh-CN"/>
        </w:rPr>
        <w:t>园区</w:t>
      </w:r>
      <w:r>
        <w:rPr>
          <w:rFonts w:hint="default" w:ascii="Times New Roman" w:hAnsi="Times New Roman" w:eastAsia="仿宋_GB2312" w:cs="Times New Roman"/>
          <w:color w:val="auto"/>
          <w:sz w:val="32"/>
          <w:szCs w:val="32"/>
          <w:lang w:val="zh-CN" w:eastAsia="zh-CN"/>
        </w:rPr>
        <w:t>推行水土保持区域评估，实行水土保持方案报告表承诺制管理。推进水土保持信息化技术应用，实现人为水土流失常态化监管。推进水土保持信用监管和社会监督向</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有实、有效</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纵深发展。对违法违规行为严格追究责任，有效遏制人为水土流失。</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八、加强水利投资计划执行管理。</w:t>
      </w:r>
      <w:r>
        <w:rPr>
          <w:rFonts w:hint="default" w:ascii="Times New Roman" w:hAnsi="Times New Roman" w:eastAsia="仿宋_GB2312" w:cs="Times New Roman"/>
          <w:color w:val="auto"/>
          <w:sz w:val="32"/>
          <w:szCs w:val="32"/>
          <w:lang w:val="zh-CN" w:eastAsia="zh-CN"/>
        </w:rPr>
        <w:t>建立健全管理制度，对水利项目资金使用全过程进行有效监管。优化投资结构，突出风险防控，着力保障重大水利工程投资需求，加快投资计划分解下达，强化水利资金特别是涉农水利资金管理使用。强化项目建后管理，形成多元化监督格局，严肃处理各类违规违纪行为。</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九、加强水利科技创新。</w:t>
      </w:r>
      <w:r>
        <w:rPr>
          <w:rFonts w:hint="default" w:ascii="Times New Roman" w:hAnsi="Times New Roman" w:eastAsia="仿宋_GB2312" w:cs="Times New Roman"/>
          <w:color w:val="auto"/>
          <w:sz w:val="32"/>
          <w:szCs w:val="32"/>
          <w:lang w:val="zh-CN" w:eastAsia="zh-CN"/>
        </w:rPr>
        <w:t>加大水利科技经费投入力度。加强创新人才队伍和创新平台建设，组织开展水利改革发展以及工程建设管理重大问题、关键技术研究，加强水安全保障领域关键技术创新，加强先进实用技术推广应用，加大物联网、互联网、人工智能、建筑信息模型（BIM）技术、遥感技术等在水利工程中的应用研究力度，推动水利信息化与现代化的深度融合。</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十、加强水利人才队伍建设。</w:t>
      </w:r>
      <w:r>
        <w:rPr>
          <w:rFonts w:hint="default" w:ascii="Times New Roman" w:hAnsi="Times New Roman" w:eastAsia="仿宋_GB2312" w:cs="Times New Roman"/>
          <w:color w:val="auto"/>
          <w:sz w:val="32"/>
          <w:szCs w:val="32"/>
          <w:lang w:val="zh-CN" w:eastAsia="zh-CN"/>
        </w:rPr>
        <w:t>建设机构设置、人员配备、职责任务相适应的水利队伍。以加强干部队伍、专业技术人才队伍、高技能人才队伍、基层水利人才队伍建设为重点，实施干部职工能力提升培训工程、紧缺人才培养工程、基层水利人才学历和能力提升工程。加强人才工作体制机制改革创新，实施基层水利人才</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订单式</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培养。</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十一、推进水文化建设。</w:t>
      </w:r>
      <w:r>
        <w:rPr>
          <w:rFonts w:hint="default" w:ascii="Times New Roman" w:hAnsi="Times New Roman" w:eastAsia="仿宋_GB2312" w:cs="Times New Roman"/>
          <w:color w:val="auto"/>
          <w:sz w:val="32"/>
          <w:szCs w:val="32"/>
          <w:lang w:val="zh-CN" w:eastAsia="zh-CN"/>
        </w:rPr>
        <w:t>加大水文化研究、展示、宣传、教育力度，加强灵渠等水文化遗产保护。结合水利风景区、美丽幸福河湖、水美乡村建设、数字孪生漓江流域建设试点，突出漓江山水、喀斯特地貌等特色，发挥桂林山水甲天下优势，创建具有时代特性、广西特色、桂林经典的水文化成果，打造流域和区域水文化品牌。</w:t>
      </w:r>
    </w:p>
    <w:p>
      <w:pPr>
        <w:keepNext w:val="0"/>
        <w:keepLines w:val="0"/>
        <w:pageBreakBefore w:val="0"/>
        <w:widowControl w:val="0"/>
        <w:tabs>
          <w:tab w:val="left" w:pos="1835"/>
        </w:tabs>
        <w:suppressAutoHyphens/>
        <w:kinsoku/>
        <w:wordWrap/>
        <w:overflowPunct/>
        <w:topLinePunct w:val="0"/>
        <w:autoSpaceDE w:val="0"/>
        <w:autoSpaceDN w:val="0"/>
        <w:bidi w:val="0"/>
        <w:adjustRightInd/>
        <w:snapToGrid/>
        <w:spacing w:before="0" w:beforeLines="70" w:after="0" w:afterLines="70" w:line="586" w:lineRule="exact"/>
        <w:ind w:left="0" w:right="0"/>
        <w:jc w:val="center"/>
        <w:textAlignment w:val="auto"/>
        <w:outlineLvl w:val="1"/>
        <w:rPr>
          <w:rFonts w:hint="eastAsia" w:ascii="黑体" w:hAnsi="黑体" w:eastAsia="黑体" w:cs="黑体"/>
          <w:color w:val="auto"/>
          <w:sz w:val="32"/>
          <w:szCs w:val="32"/>
          <w:lang w:val="zh-CN" w:eastAsia="zh-CN" w:bidi="zh-CN"/>
        </w:rPr>
      </w:pPr>
      <w:r>
        <w:rPr>
          <w:rFonts w:hint="eastAsia" w:ascii="方正小标宋_GBK" w:hAnsi="方正小标宋_GBK" w:eastAsia="方正小标宋_GBK" w:cs="方正小标宋_GBK"/>
          <w:color w:val="auto"/>
          <w:sz w:val="36"/>
          <w:szCs w:val="36"/>
          <w:lang w:val="zh-CN" w:eastAsia="zh-CN" w:bidi="zh-CN"/>
        </w:rPr>
        <w:br w:type="page"/>
      </w:r>
      <w:r>
        <w:rPr>
          <w:rFonts w:hint="eastAsia" w:ascii="黑体" w:hAnsi="黑体" w:eastAsia="黑体" w:cs="黑体"/>
          <w:color w:val="auto"/>
          <w:sz w:val="32"/>
          <w:szCs w:val="32"/>
          <w:lang w:val="zh-CN" w:eastAsia="zh-CN" w:bidi="zh-CN"/>
        </w:rPr>
        <w:t>第五章</w:t>
      </w:r>
      <w:r>
        <w:rPr>
          <w:rFonts w:hint="eastAsia" w:ascii="黑体" w:hAnsi="黑体" w:eastAsia="黑体" w:cs="黑体"/>
          <w:color w:val="auto"/>
          <w:sz w:val="32"/>
          <w:szCs w:val="32"/>
          <w:lang w:val="en-US" w:eastAsia="zh-CN" w:bidi="zh-CN"/>
        </w:rPr>
        <w:t xml:space="preserve">  </w:t>
      </w:r>
      <w:r>
        <w:rPr>
          <w:rFonts w:hint="eastAsia" w:ascii="黑体" w:hAnsi="黑体" w:eastAsia="黑体" w:cs="黑体"/>
          <w:color w:val="auto"/>
          <w:sz w:val="32"/>
          <w:szCs w:val="32"/>
          <w:lang w:val="zh-CN" w:eastAsia="zh-CN" w:bidi="zh-CN"/>
        </w:rPr>
        <w:t>投资规模</w:t>
      </w:r>
    </w:p>
    <w:p>
      <w:pPr>
        <w:keepNext w:val="0"/>
        <w:keepLines w:val="0"/>
        <w:pageBreakBefore w:val="0"/>
        <w:widowControl w:val="0"/>
        <w:tabs>
          <w:tab w:val="left" w:pos="1715"/>
        </w:tabs>
        <w:suppressAutoHyphens/>
        <w:kinsoku/>
        <w:wordWrap/>
        <w:overflowPunct/>
        <w:topLinePunct w:val="0"/>
        <w:autoSpaceDE w:val="0"/>
        <w:autoSpaceDN w:val="0"/>
        <w:bidi w:val="0"/>
        <w:adjustRightInd/>
        <w:snapToGrid/>
        <w:spacing w:before="0" w:beforeLines="70" w:after="0" w:afterLines="70" w:line="586" w:lineRule="exact"/>
        <w:ind w:left="0" w:right="0"/>
        <w:jc w:val="center"/>
        <w:textAlignment w:val="auto"/>
        <w:rPr>
          <w:rFonts w:ascii="仿宋" w:hAnsi="仿宋" w:eastAsia="仿宋" w:cs="仿宋"/>
          <w:color w:val="auto"/>
          <w:sz w:val="32"/>
          <w:szCs w:val="32"/>
          <w:lang w:val="zh-CN" w:eastAsia="zh-CN" w:bidi="zh-CN"/>
        </w:rPr>
      </w:pPr>
      <w:r>
        <w:rPr>
          <w:rFonts w:hint="eastAsia" w:ascii="黑体" w:hAnsi="黑体" w:eastAsia="黑体" w:cs="黑体"/>
          <w:color w:val="auto"/>
          <w:sz w:val="32"/>
          <w:szCs w:val="32"/>
          <w:lang w:val="zh-CN" w:eastAsia="zh-CN" w:bidi="zh-CN"/>
        </w:rPr>
        <w:t>第一节</w:t>
      </w:r>
      <w:r>
        <w:rPr>
          <w:rFonts w:hint="eastAsia" w:ascii="黑体" w:hAnsi="黑体" w:eastAsia="黑体" w:cs="黑体"/>
          <w:color w:val="auto"/>
          <w:sz w:val="32"/>
          <w:szCs w:val="32"/>
          <w:lang w:val="en-US" w:eastAsia="zh-CN" w:bidi="zh-CN"/>
        </w:rPr>
        <w:t xml:space="preserve">  </w:t>
      </w:r>
      <w:r>
        <w:rPr>
          <w:rFonts w:hint="eastAsia" w:ascii="黑体" w:hAnsi="黑体" w:eastAsia="黑体" w:cs="黑体"/>
          <w:color w:val="auto"/>
          <w:sz w:val="32"/>
          <w:szCs w:val="32"/>
          <w:lang w:val="zh-CN" w:eastAsia="zh-CN" w:bidi="zh-CN"/>
        </w:rPr>
        <w:t>“十四五”投资规模预测</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根据水利部办公厅《关于印发</w:t>
      </w:r>
      <w:r>
        <w:rPr>
          <w:rFonts w:hint="eastAsia" w:ascii="仿宋_GB2312" w:hAnsi="仿宋_GB2312" w:eastAsia="仿宋_GB2312" w:cs="仿宋_GB2312"/>
          <w:color w:val="auto"/>
          <w:sz w:val="32"/>
          <w:szCs w:val="32"/>
          <w:lang w:val="zh-CN" w:eastAsia="zh-CN"/>
        </w:rPr>
        <w:t>〈</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十四五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水安全保障规划重点项目筛选和投资规模测算办法</w:t>
      </w:r>
      <w:r>
        <w:rPr>
          <w:rFonts w:hint="eastAsia" w:ascii="仿宋_GB2312" w:hAnsi="仿宋_GB2312" w:eastAsia="仿宋_GB2312" w:cs="仿宋_GB2312"/>
          <w:color w:val="auto"/>
          <w:sz w:val="32"/>
          <w:szCs w:val="32"/>
          <w:lang w:val="zh-CN" w:eastAsia="zh-CN"/>
        </w:rPr>
        <w:t>〉</w:t>
      </w:r>
      <w:r>
        <w:rPr>
          <w:rFonts w:hint="default" w:ascii="Times New Roman" w:hAnsi="Times New Roman" w:eastAsia="仿宋_GB2312" w:cs="Times New Roman"/>
          <w:color w:val="auto"/>
          <w:sz w:val="32"/>
          <w:szCs w:val="32"/>
          <w:lang w:val="zh-CN" w:eastAsia="zh-CN"/>
        </w:rPr>
        <w:t>的通知》（办规计〔2020〕72）按照</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确有需要、生态安全、可以持续</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的原则，结合桂林市实际，分析规划依据、前期工作基础、开发利用和建设条件，列入桂林市水安全保障</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十四五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规划项目总计397项，规划总投资1206亿元，</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十四五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规划完成投资161亿元，其中，防洪减灾提升工程投资32亿元，占比20%；供水安全保障工程投资90亿元，占比56%；水生态安全保障工程投资5.5亿元，占比3.4％；乡村振兴水利保障工程投资26.5亿元，占比16.4%；智慧水利建设投资5亿元，占比3％；水治理能力现代化建设投资2亿元，占比1.2％。</w:t>
      </w:r>
    </w:p>
    <w:tbl>
      <w:tblPr>
        <w:tblStyle w:val="10"/>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094"/>
        <w:gridCol w:w="2700"/>
        <w:gridCol w:w="32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5000" w:type="pct"/>
            <w:gridSpan w:val="3"/>
            <w:noWrap w:val="0"/>
            <w:vAlign w:val="center"/>
          </w:tcPr>
          <w:p>
            <w:pPr>
              <w:widowControl w:val="0"/>
              <w:suppressAutoHyphens/>
              <w:autoSpaceDE w:val="0"/>
              <w:autoSpaceDN w:val="0"/>
              <w:bidi w:val="0"/>
              <w:spacing w:before="0" w:after="0" w:line="240" w:lineRule="auto"/>
              <w:ind w:left="0" w:right="0"/>
              <w:jc w:val="center"/>
              <w:rPr>
                <w:rFonts w:hint="default" w:ascii="仿宋_GB2312" w:hAnsi="仿宋_GB2312" w:eastAsia="仿宋_GB2312" w:cs="仿宋_GB2312"/>
                <w:b/>
                <w:color w:val="auto"/>
                <w:sz w:val="24"/>
                <w:szCs w:val="24"/>
                <w:lang w:val="en-US" w:eastAsia="zh-CN" w:bidi="zh-CN"/>
              </w:rPr>
            </w:pPr>
            <w:r>
              <w:rPr>
                <w:rFonts w:hint="eastAsia" w:ascii="黑体" w:hAnsi="黑体" w:eastAsia="黑体" w:cs="黑体"/>
                <w:b w:val="0"/>
                <w:bCs/>
                <w:color w:val="auto"/>
                <w:sz w:val="28"/>
                <w:szCs w:val="28"/>
                <w:lang w:val="zh-CN" w:eastAsia="zh-CN" w:bidi="zh-CN"/>
              </w:rPr>
              <w:t>专栏</w:t>
            </w:r>
            <w:r>
              <w:rPr>
                <w:rFonts w:hint="eastAsia" w:ascii="黑体" w:hAnsi="黑体" w:eastAsia="黑体" w:cs="黑体"/>
                <w:b w:val="0"/>
                <w:bCs/>
                <w:color w:val="auto"/>
                <w:sz w:val="28"/>
                <w:szCs w:val="28"/>
                <w:lang w:val="en-US" w:eastAsia="zh-CN" w:bidi="zh-CN"/>
              </w:rPr>
              <w:t>7 项目投资规模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714" w:type="pct"/>
            <w:noWrap w:val="0"/>
            <w:vAlign w:val="center"/>
          </w:tcPr>
          <w:p>
            <w:pPr>
              <w:widowControl w:val="0"/>
              <w:suppressAutoHyphens/>
              <w:autoSpaceDE w:val="0"/>
              <w:autoSpaceDN w:val="0"/>
              <w:bidi w:val="0"/>
              <w:spacing w:before="0" w:after="0" w:line="240" w:lineRule="auto"/>
              <w:ind w:left="0" w:right="0"/>
              <w:jc w:val="center"/>
              <w:rPr>
                <w:rFonts w:hint="eastAsia" w:ascii="黑体" w:hAnsi="黑体" w:eastAsia="黑体" w:cs="黑体"/>
                <w:b w:val="0"/>
                <w:bCs/>
                <w:color w:val="auto"/>
                <w:sz w:val="24"/>
                <w:szCs w:val="24"/>
                <w:lang w:val="zh-CN" w:eastAsia="zh-CN" w:bidi="zh-CN"/>
              </w:rPr>
            </w:pPr>
            <w:r>
              <w:rPr>
                <w:rFonts w:hint="eastAsia" w:ascii="黑体" w:hAnsi="黑体" w:eastAsia="黑体" w:cs="黑体"/>
                <w:b w:val="0"/>
                <w:bCs/>
                <w:color w:val="auto"/>
                <w:sz w:val="24"/>
                <w:szCs w:val="24"/>
                <w:lang w:val="zh-CN" w:eastAsia="zh-CN" w:bidi="zh-CN"/>
              </w:rPr>
              <w:t>项目类别</w:t>
            </w:r>
          </w:p>
        </w:tc>
        <w:tc>
          <w:tcPr>
            <w:tcW w:w="1496" w:type="pct"/>
            <w:noWrap w:val="0"/>
            <w:vAlign w:val="center"/>
          </w:tcPr>
          <w:p>
            <w:pPr>
              <w:widowControl w:val="0"/>
              <w:suppressAutoHyphens/>
              <w:autoSpaceDE w:val="0"/>
              <w:autoSpaceDN w:val="0"/>
              <w:bidi w:val="0"/>
              <w:spacing w:before="0" w:after="0" w:line="240" w:lineRule="auto"/>
              <w:ind w:left="0" w:right="231"/>
              <w:jc w:val="center"/>
              <w:rPr>
                <w:rFonts w:hint="eastAsia" w:ascii="黑体" w:hAnsi="黑体" w:eastAsia="黑体" w:cs="黑体"/>
                <w:b w:val="0"/>
                <w:bCs/>
                <w:color w:val="auto"/>
                <w:sz w:val="24"/>
                <w:szCs w:val="24"/>
                <w:lang w:val="zh-CN" w:eastAsia="zh-CN" w:bidi="zh-CN"/>
              </w:rPr>
            </w:pPr>
            <w:r>
              <w:rPr>
                <w:rFonts w:hint="eastAsia" w:ascii="黑体" w:hAnsi="黑体" w:eastAsia="黑体" w:cs="黑体"/>
                <w:b w:val="0"/>
                <w:bCs/>
                <w:color w:val="auto"/>
                <w:sz w:val="24"/>
                <w:szCs w:val="24"/>
                <w:lang w:val="zh-CN" w:eastAsia="zh-CN" w:bidi="zh-CN"/>
              </w:rPr>
              <w:t>规划总投资（亿元）</w:t>
            </w:r>
          </w:p>
        </w:tc>
        <w:tc>
          <w:tcPr>
            <w:tcW w:w="1788" w:type="pct"/>
            <w:noWrap w:val="0"/>
            <w:vAlign w:val="center"/>
          </w:tcPr>
          <w:p>
            <w:pPr>
              <w:widowControl w:val="0"/>
              <w:suppressAutoHyphens/>
              <w:autoSpaceDE w:val="0"/>
              <w:autoSpaceDN w:val="0"/>
              <w:bidi w:val="0"/>
              <w:spacing w:before="0" w:after="0" w:line="240" w:lineRule="auto"/>
              <w:ind w:left="0" w:right="0"/>
              <w:jc w:val="center"/>
              <w:rPr>
                <w:rFonts w:hint="eastAsia" w:ascii="黑体" w:hAnsi="黑体" w:eastAsia="黑体" w:cs="黑体"/>
                <w:b w:val="0"/>
                <w:bCs/>
                <w:color w:val="auto"/>
                <w:sz w:val="24"/>
                <w:szCs w:val="24"/>
                <w:lang w:val="zh-CN" w:eastAsia="zh-CN" w:bidi="zh-CN"/>
              </w:rPr>
            </w:pPr>
            <w:r>
              <w:rPr>
                <w:rFonts w:hint="eastAsia" w:ascii="黑体" w:hAnsi="黑体" w:eastAsia="黑体" w:cs="黑体"/>
                <w:b w:val="0"/>
                <w:bCs/>
                <w:color w:val="auto"/>
                <w:sz w:val="24"/>
                <w:szCs w:val="24"/>
                <w:lang w:val="zh-CN" w:eastAsia="zh-CN" w:bidi="zh-CN"/>
              </w:rPr>
              <w:t>“十四五”规划投资（亿元）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714"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防洪减灾提升工程</w:t>
            </w:r>
          </w:p>
        </w:tc>
        <w:tc>
          <w:tcPr>
            <w:tcW w:w="1496"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299</w:t>
            </w:r>
          </w:p>
        </w:tc>
        <w:tc>
          <w:tcPr>
            <w:tcW w:w="1788"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714"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供水安全保障工程</w:t>
            </w:r>
          </w:p>
        </w:tc>
        <w:tc>
          <w:tcPr>
            <w:tcW w:w="1496"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613</w:t>
            </w:r>
          </w:p>
        </w:tc>
        <w:tc>
          <w:tcPr>
            <w:tcW w:w="1788"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714"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水生态安全保障工程</w:t>
            </w:r>
          </w:p>
        </w:tc>
        <w:tc>
          <w:tcPr>
            <w:tcW w:w="1496"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51</w:t>
            </w:r>
          </w:p>
        </w:tc>
        <w:tc>
          <w:tcPr>
            <w:tcW w:w="1788"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714"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乡村振兴水利保障工程</w:t>
            </w:r>
          </w:p>
        </w:tc>
        <w:tc>
          <w:tcPr>
            <w:tcW w:w="1496"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224</w:t>
            </w:r>
          </w:p>
        </w:tc>
        <w:tc>
          <w:tcPr>
            <w:tcW w:w="1788"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26.5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714"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智慧水利建设</w:t>
            </w:r>
          </w:p>
        </w:tc>
        <w:tc>
          <w:tcPr>
            <w:tcW w:w="1496"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11</w:t>
            </w:r>
          </w:p>
        </w:tc>
        <w:tc>
          <w:tcPr>
            <w:tcW w:w="1788"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w w:val="100"/>
                <w:sz w:val="24"/>
                <w:szCs w:val="24"/>
                <w:lang w:val="zh-CN" w:eastAsia="zh-CN" w:bidi="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714"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zh-CN" w:eastAsia="zh-CN" w:bidi="zh-CN"/>
              </w:rPr>
              <w:t>水治理能力现代化建设</w:t>
            </w:r>
          </w:p>
        </w:tc>
        <w:tc>
          <w:tcPr>
            <w:tcW w:w="1496"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w w:val="100"/>
                <w:sz w:val="24"/>
                <w:szCs w:val="24"/>
                <w:lang w:val="zh-CN" w:eastAsia="zh-CN" w:bidi="zh-CN"/>
              </w:rPr>
              <w:t>8</w:t>
            </w:r>
          </w:p>
        </w:tc>
        <w:tc>
          <w:tcPr>
            <w:tcW w:w="1788"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w w:val="100"/>
                <w:sz w:val="24"/>
                <w:szCs w:val="24"/>
                <w:lang w:val="zh-CN" w:eastAsia="zh-CN" w:bidi="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714"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sz w:val="24"/>
                <w:szCs w:val="24"/>
                <w:lang w:val="zh-CN" w:eastAsia="zh-CN" w:bidi="zh-CN"/>
              </w:rPr>
            </w:pPr>
            <w:r>
              <w:rPr>
                <w:rFonts w:hint="eastAsia" w:ascii="Times New Roman" w:hAnsi="Times New Roman" w:eastAsia="仿宋_GB2312" w:cs="Times New Roman"/>
                <w:color w:val="auto"/>
                <w:sz w:val="24"/>
                <w:szCs w:val="24"/>
                <w:lang w:val="zh-CN" w:eastAsia="zh-CN" w:bidi="zh-CN"/>
              </w:rPr>
              <w:t>合计</w:t>
            </w:r>
          </w:p>
        </w:tc>
        <w:tc>
          <w:tcPr>
            <w:tcW w:w="1496"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w w:val="100"/>
                <w:sz w:val="24"/>
                <w:szCs w:val="24"/>
                <w:lang w:val="en-US" w:eastAsia="zh-CN" w:bidi="zh-CN"/>
              </w:rPr>
            </w:pPr>
            <w:r>
              <w:rPr>
                <w:rFonts w:hint="eastAsia" w:ascii="Times New Roman" w:hAnsi="Times New Roman" w:eastAsia="仿宋_GB2312" w:cs="Times New Roman"/>
                <w:color w:val="auto"/>
                <w:w w:val="100"/>
                <w:sz w:val="24"/>
                <w:szCs w:val="24"/>
                <w:lang w:val="en-US" w:eastAsia="zh-CN" w:bidi="zh-CN"/>
              </w:rPr>
              <w:t>1206</w:t>
            </w:r>
          </w:p>
        </w:tc>
        <w:tc>
          <w:tcPr>
            <w:tcW w:w="1788" w:type="pct"/>
            <w:noWrap w:val="0"/>
            <w:vAlign w:val="center"/>
          </w:tcPr>
          <w:p>
            <w:pPr>
              <w:widowControl w:val="0"/>
              <w:suppressAutoHyphens/>
              <w:autoSpaceDE w:val="0"/>
              <w:autoSpaceDN w:val="0"/>
              <w:bidi w:val="0"/>
              <w:spacing w:before="0" w:after="0" w:line="240" w:lineRule="auto"/>
              <w:ind w:left="0" w:right="0"/>
              <w:jc w:val="center"/>
              <w:rPr>
                <w:rFonts w:hint="default" w:ascii="Times New Roman" w:hAnsi="Times New Roman" w:eastAsia="仿宋_GB2312" w:cs="Times New Roman"/>
                <w:color w:val="auto"/>
                <w:w w:val="100"/>
                <w:sz w:val="24"/>
                <w:szCs w:val="24"/>
                <w:lang w:val="en-US" w:eastAsia="zh-CN" w:bidi="zh-CN"/>
              </w:rPr>
            </w:pPr>
            <w:r>
              <w:rPr>
                <w:rFonts w:hint="eastAsia" w:ascii="Times New Roman" w:hAnsi="Times New Roman" w:eastAsia="仿宋_GB2312" w:cs="Times New Roman"/>
                <w:color w:val="auto"/>
                <w:w w:val="100"/>
                <w:sz w:val="24"/>
                <w:szCs w:val="24"/>
                <w:lang w:val="en-US" w:eastAsia="zh-CN" w:bidi="zh-CN"/>
              </w:rPr>
              <w:t>161</w:t>
            </w:r>
          </w:p>
        </w:tc>
      </w:tr>
    </w:tbl>
    <w:p>
      <w:pPr>
        <w:keepNext w:val="0"/>
        <w:keepLines w:val="0"/>
        <w:pageBreakBefore w:val="0"/>
        <w:widowControl w:val="0"/>
        <w:suppressAutoHyphens/>
        <w:kinsoku/>
        <w:wordWrap/>
        <w:overflowPunct/>
        <w:topLinePunct w:val="0"/>
        <w:autoSpaceDE w:val="0"/>
        <w:autoSpaceDN w:val="0"/>
        <w:bidi w:val="0"/>
        <w:adjustRightInd/>
        <w:snapToGrid/>
        <w:spacing w:before="0" w:after="0" w:line="586" w:lineRule="exact"/>
        <w:ind w:left="0" w:right="0"/>
        <w:jc w:val="both"/>
        <w:textAlignment w:val="auto"/>
        <w:rPr>
          <w:rFonts w:hint="eastAsia" w:ascii="黑体" w:hAnsi="仿宋" w:eastAsia="黑体" w:cs="仿宋"/>
          <w:color w:val="auto"/>
          <w:sz w:val="32"/>
          <w:szCs w:val="32"/>
          <w:lang w:val="zh-CN" w:eastAsia="zh-CN" w:bidi="zh-CN"/>
        </w:rPr>
      </w:pPr>
    </w:p>
    <w:p>
      <w:pPr>
        <w:keepNext w:val="0"/>
        <w:keepLines w:val="0"/>
        <w:pageBreakBefore w:val="0"/>
        <w:widowControl w:val="0"/>
        <w:suppressAutoHyphens/>
        <w:kinsoku/>
        <w:wordWrap/>
        <w:overflowPunct/>
        <w:topLinePunct w:val="0"/>
        <w:autoSpaceDE w:val="0"/>
        <w:autoSpaceDN w:val="0"/>
        <w:bidi w:val="0"/>
        <w:adjustRightInd/>
        <w:snapToGrid/>
        <w:spacing w:before="0" w:beforeLines="70" w:after="0" w:afterLines="70" w:line="586" w:lineRule="exact"/>
        <w:ind w:left="0" w:right="0"/>
        <w:jc w:val="center"/>
        <w:textAlignment w:val="auto"/>
        <w:rPr>
          <w:rFonts w:hint="eastAsia" w:ascii="黑体" w:hAnsi="仿宋" w:eastAsia="黑体" w:cs="仿宋"/>
          <w:color w:val="auto"/>
          <w:sz w:val="32"/>
          <w:szCs w:val="32"/>
          <w:lang w:val="zh-CN" w:eastAsia="zh-CN" w:bidi="zh-CN"/>
        </w:rPr>
      </w:pPr>
      <w:r>
        <w:rPr>
          <w:rFonts w:hint="eastAsia" w:ascii="黑体" w:hAnsi="仿宋" w:eastAsia="黑体" w:cs="仿宋"/>
          <w:color w:val="auto"/>
          <w:sz w:val="32"/>
          <w:szCs w:val="32"/>
          <w:lang w:val="zh-CN" w:eastAsia="zh-CN" w:bidi="zh-CN"/>
        </w:rPr>
        <w:t>第二节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资金筹措</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继续发挥政府资金投入在水利投融资领域的主渠道作用，抢抓国家加大基础设施投入力度的重大机遇，用好国家对水利建设项目以及乡村振兴的支持政策，通过加强政银企合作、盘活水利资产等方式筹措水安全保障</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十四五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规划项目建设资金。</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一、发挥政府资金投入主渠道作用。</w:t>
      </w:r>
      <w:r>
        <w:rPr>
          <w:rFonts w:hint="default" w:ascii="Times New Roman" w:hAnsi="Times New Roman" w:eastAsia="仿宋_GB2312" w:cs="Times New Roman"/>
          <w:color w:val="auto"/>
          <w:sz w:val="32"/>
          <w:szCs w:val="32"/>
          <w:lang w:val="zh-CN" w:eastAsia="zh-CN"/>
        </w:rPr>
        <w:t>落实各级财政支持资金，用好用足国家优惠政策。围绕国家水利投资方向，精准对接，努力为重大水利工程、新建中型水库、病险水库除险加固、中小河流治理、重点山洪沟治理等项目争取国家建设资金，着力扩大中央和自治区水利投资规模。</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b w:val="0"/>
          <w:bCs w:val="0"/>
          <w:color w:val="auto"/>
          <w:sz w:val="32"/>
          <w:szCs w:val="32"/>
          <w:lang w:val="zh-CN" w:eastAsia="zh-CN"/>
        </w:rPr>
        <w:t>（一）</w:t>
      </w:r>
      <w:r>
        <w:rPr>
          <w:rFonts w:hint="default" w:ascii="Times New Roman" w:hAnsi="Times New Roman" w:eastAsia="仿宋_GB2312" w:cs="Times New Roman"/>
          <w:b w:val="0"/>
          <w:bCs w:val="0"/>
          <w:color w:val="auto"/>
          <w:sz w:val="32"/>
          <w:szCs w:val="32"/>
          <w:lang w:val="zh-CN" w:eastAsia="zh-CN"/>
        </w:rPr>
        <w:t>增加政府债券投入。</w:t>
      </w:r>
      <w:r>
        <w:rPr>
          <w:rFonts w:hint="default" w:ascii="Times New Roman" w:hAnsi="Times New Roman" w:eastAsia="仿宋_GB2312" w:cs="Times New Roman"/>
          <w:color w:val="auto"/>
          <w:sz w:val="32"/>
          <w:szCs w:val="32"/>
          <w:lang w:val="zh-CN" w:eastAsia="zh-CN"/>
        </w:rPr>
        <w:t>将防洪减灾、河道治理、水土保持等纯公益水利工程项目纳入地方政府一般债券重点支持范畴。将重要、紧迫且能通过供水和发电产生收益，但又存在较大资金缺口、缺乏合适融资渠道的水利工程项目纳入地方政府专项债券支持范畴。</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b w:val="0"/>
          <w:bCs w:val="0"/>
          <w:color w:val="auto"/>
          <w:sz w:val="32"/>
          <w:szCs w:val="32"/>
          <w:lang w:val="zh-CN" w:eastAsia="zh-CN"/>
        </w:rPr>
        <w:t>（二）</w:t>
      </w:r>
      <w:r>
        <w:rPr>
          <w:rFonts w:hint="default" w:ascii="Times New Roman" w:hAnsi="Times New Roman" w:eastAsia="仿宋_GB2312" w:cs="Times New Roman"/>
          <w:b w:val="0"/>
          <w:bCs w:val="0"/>
          <w:color w:val="auto"/>
          <w:spacing w:val="-6"/>
          <w:sz w:val="32"/>
          <w:szCs w:val="32"/>
          <w:lang w:val="zh-CN" w:eastAsia="zh-CN"/>
        </w:rPr>
        <w:t>利用乡村振兴资金支持农村水利建设。</w:t>
      </w:r>
      <w:r>
        <w:rPr>
          <w:rFonts w:hint="default" w:ascii="Times New Roman" w:hAnsi="Times New Roman" w:eastAsia="仿宋_GB2312" w:cs="Times New Roman"/>
          <w:color w:val="auto"/>
          <w:spacing w:val="-6"/>
          <w:sz w:val="32"/>
          <w:szCs w:val="32"/>
          <w:lang w:val="zh-CN" w:eastAsia="zh-CN"/>
        </w:rPr>
        <w:t>充分利用乡村振兴衔接资金，支持农村供水保障工程、水土流失综合治理工程、农村水系综合整治等支撑乡村振兴战略实施的有关水利项目建设。</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二、加强政银企合作。</w:t>
      </w:r>
      <w:r>
        <w:rPr>
          <w:rFonts w:hint="default" w:ascii="Times New Roman" w:hAnsi="Times New Roman" w:eastAsia="仿宋_GB2312" w:cs="Times New Roman"/>
          <w:color w:val="auto"/>
          <w:sz w:val="32"/>
          <w:szCs w:val="32"/>
          <w:lang w:val="zh-CN" w:eastAsia="zh-CN"/>
        </w:rPr>
        <w:t>加强政银合作，用好各类政策性贷款。通过强化与金融机构的交流合作，做好水利项目的合理拆分、包装和测算，完善项目相关审批手续，在不新增政府隐性债务的前提下，按照市场化原则争取低息、长期的贷款用于水利建设。在</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财政资金＋债</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的基础上，进一步通过</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财政资金＋债＋贷</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组合方式解决水利项目融资问题。</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重点用好中国农业发展银行打造</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水利银行</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特色品牌高质量服务国家水利建设等优惠政策，利用</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乡村振兴水利贷</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支持脱贫地区农村防洪、灌溉、供水等中小型水利工程建设并重点支持农村供水保障、农村水系综合整治、农村河湖功能修复等项目，支持大中型灌区续建配套与现代化改造、农田水利节水改造等项目；利用</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水生态保护贷</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支持河湖生态保护修复、水土保持生态建设、水土流失综合整治、小流域综合治理等项目；利用</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重大水利工程贷</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支持国务院172项节水供水重大水利工程和国家发展改革委、水利部2020年及后续150项重大水利工程建设；利用</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防洪减灾贷</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支持病险水库除险加固、中小河流治理、防洪控制性枢纽、山洪灾害防治、重点涝区治理等项目；利用</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水资源配置贷</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支持重大水资源配置工程以及大中型水库、应急备用水源和第二水源等项目。</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加强政企合作，发挥好财政资金</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指挥棒</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作用，撬动社会资本和金融资金投入，积极推广PPP模式，畅通实体经济融资渠道，激发民间投资活力，吸引优质社会资本参与重点水利工程建设运营。用好政策性开发性金融工具投放政策，通过资本金注入、投资补助和贷款贴息等方式，撬动社会资本投向水利建设。</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三、积极盘活水利资产。</w:t>
      </w:r>
      <w:r>
        <w:rPr>
          <w:rFonts w:hint="default" w:ascii="Times New Roman" w:hAnsi="Times New Roman" w:eastAsia="仿宋_GB2312" w:cs="Times New Roman"/>
          <w:color w:val="auto"/>
          <w:sz w:val="32"/>
          <w:szCs w:val="32"/>
          <w:lang w:val="zh-CN" w:eastAsia="zh-CN"/>
        </w:rPr>
        <w:t>梳理水利领域存量资产，有序推进PPP模式，推动基础设施领域不动产投资信托基金（REITs）健康发展，有效盘活存量资产，形成存量资产和新增投资的良性循环。</w:t>
      </w:r>
    </w:p>
    <w:p>
      <w:pPr>
        <w:keepNext w:val="0"/>
        <w:keepLines w:val="0"/>
        <w:pageBreakBefore w:val="0"/>
        <w:widowControl w:val="0"/>
        <w:tabs>
          <w:tab w:val="left" w:pos="1279"/>
        </w:tabs>
        <w:suppressAutoHyphens/>
        <w:kinsoku/>
        <w:wordWrap/>
        <w:overflowPunct/>
        <w:topLinePunct w:val="0"/>
        <w:autoSpaceDE w:val="0"/>
        <w:autoSpaceDN w:val="0"/>
        <w:bidi w:val="0"/>
        <w:adjustRightInd/>
        <w:snapToGrid/>
        <w:spacing w:before="0" w:beforeLines="70" w:after="0" w:afterLines="70" w:line="586" w:lineRule="exact"/>
        <w:ind w:left="0" w:right="0"/>
        <w:jc w:val="center"/>
        <w:textAlignment w:val="auto"/>
        <w:rPr>
          <w:rFonts w:hint="eastAsia" w:ascii="黑体" w:hAnsi="黑体" w:eastAsia="黑体" w:cs="黑体"/>
          <w:color w:val="auto"/>
          <w:sz w:val="32"/>
          <w:szCs w:val="32"/>
          <w:lang w:val="zh-CN" w:eastAsia="zh-CN" w:bidi="zh-CN"/>
        </w:rPr>
      </w:pPr>
      <w:r>
        <w:rPr>
          <w:rFonts w:hint="eastAsia" w:ascii="黑体" w:hAnsi="黑体" w:eastAsia="黑体" w:cs="黑体"/>
          <w:color w:val="auto"/>
          <w:sz w:val="32"/>
          <w:szCs w:val="32"/>
          <w:lang w:val="zh-CN" w:eastAsia="zh-CN" w:bidi="zh-CN"/>
        </w:rPr>
        <w:t>第三节</w:t>
      </w:r>
      <w:r>
        <w:rPr>
          <w:rFonts w:hint="eastAsia" w:ascii="黑体" w:hAnsi="黑体" w:eastAsia="黑体" w:cs="黑体"/>
          <w:color w:val="auto"/>
          <w:sz w:val="32"/>
          <w:szCs w:val="32"/>
          <w:lang w:val="en-US" w:eastAsia="zh-CN" w:bidi="zh-CN"/>
        </w:rPr>
        <w:t xml:space="preserve">  </w:t>
      </w:r>
      <w:r>
        <w:rPr>
          <w:rFonts w:hint="eastAsia" w:ascii="黑体" w:hAnsi="黑体" w:eastAsia="黑体" w:cs="黑体"/>
          <w:color w:val="auto"/>
          <w:sz w:val="32"/>
          <w:szCs w:val="32"/>
          <w:lang w:val="zh-CN" w:eastAsia="zh-CN" w:bidi="zh-CN"/>
        </w:rPr>
        <w:t>重点水利工程实施安排</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按照</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谋划论证一批、前期储备一批、开工建设一批、推动续建一批、竣工投产一批</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的思路，加快在建重点水利工程建设，积极推进拟建项目前期工作，合理谋划一批带动强、利长远、增后劲的重大水利项目。</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积极开展漓江上游</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四库联通</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、漓江枯水期流量需求及应对方案研究、</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三江排涝</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等重大水利工程前期工作，深入谋划论证一批项目。</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有序推进青狮潭水库除险加固、社坪水库、木浪岗水库扩容、源口水库扩容、临桂大江水库扩容、和平水库等工程项目前期工作，储备一批项目。</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加快推进长塘水库工程、上桂峡水库扩容工程、全州县水系连通及水美乡村建设全国试点县、思安江水库除险加固、金陵水库除险加固、荔浦大江水库除险加固工程、弄岩引水二期工程等前期工作，及早开工建设一批项目。</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加快建成阳朔县、兴安县水系连通及水美乡村建设全国试点县、平口水库除险加固、金鸡河水库除险加固、上桂峡灌区节水配套改造、阳朔县新城区防洪治涝（含水系建设）工程、临桂新区机场路以北片区湖塘水系连通工程等在建重点水利项目，尽早完工投产一批项目。</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40" w:firstLineChars="200"/>
        <w:textAlignment w:val="auto"/>
        <w:rPr>
          <w:rFonts w:ascii="仿宋" w:hAnsi="仿宋" w:eastAsia="仿宋" w:cs="仿宋"/>
          <w:color w:val="auto"/>
          <w:sz w:val="32"/>
          <w:szCs w:val="32"/>
          <w:lang w:val="zh-CN" w:eastAsia="zh-CN" w:bidi="zh-CN"/>
        </w:rPr>
      </w:pP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十四五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期间，着力建设</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十大</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标志性工程：防洪减灾方面包括灵川县新城区治理工程、思安江水库除险加固工程；供水保障方面包括长塘水库工程、上桂峡水库扩容工程</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水生态保障方面主要是桂林新区湖塘水系中期补水工程；乡村振兴水利保障方面包括六</w:t>
      </w:r>
      <w:r>
        <w:rPr>
          <w:rFonts w:hint="default" w:ascii="Times New Roman" w:hAnsi="Times New Roman" w:eastAsia="仿宋_GB2312" w:cs="Times New Roman"/>
          <w:color w:val="auto"/>
          <w:sz w:val="32"/>
          <w:szCs w:val="32"/>
          <w:lang w:val="en-US" w:eastAsia="zh-CN"/>
        </w:rPr>
        <w:t>会</w:t>
      </w:r>
      <w:r>
        <w:rPr>
          <w:rFonts w:hint="default" w:ascii="Times New Roman" w:hAnsi="Times New Roman" w:eastAsia="仿宋_GB2312" w:cs="Times New Roman"/>
          <w:color w:val="auto"/>
          <w:sz w:val="32"/>
          <w:szCs w:val="32"/>
          <w:lang w:val="zh-CN" w:eastAsia="zh-CN"/>
        </w:rPr>
        <w:t>水厂改扩建工程、弄岩引水工程、上桂峡灌区节水配套改造工程、阳朔县水系连通及水美乡村建设试点；智慧水利方面主要是数字孪生漓江流域建设试点。</w:t>
      </w:r>
    </w:p>
    <w:p>
      <w:pPr>
        <w:spacing w:after="0" w:line="364" w:lineRule="auto"/>
        <w:jc w:val="both"/>
        <w:sectPr>
          <w:footerReference r:id="rId7" w:type="default"/>
          <w:pgSz w:w="11910" w:h="16840"/>
          <w:pgMar w:top="2098" w:right="1304" w:bottom="1304" w:left="1587" w:header="850" w:footer="1304" w:gutter="0"/>
          <w:paperSrc/>
          <w:pgNumType w:fmt="decimal"/>
          <w:cols w:space="720" w:num="1"/>
          <w:rtlGutter w:val="0"/>
          <w:docGrid w:linePitch="1" w:charSpace="0"/>
        </w:sectPr>
      </w:pPr>
    </w:p>
    <w:p>
      <w:pPr>
        <w:keepNext w:val="0"/>
        <w:keepLines w:val="0"/>
        <w:pageBreakBefore w:val="0"/>
        <w:widowControl w:val="0"/>
        <w:tabs>
          <w:tab w:val="left" w:pos="1439"/>
        </w:tabs>
        <w:suppressAutoHyphens/>
        <w:kinsoku/>
        <w:wordWrap/>
        <w:overflowPunct/>
        <w:topLinePunct w:val="0"/>
        <w:autoSpaceDE w:val="0"/>
        <w:autoSpaceDN w:val="0"/>
        <w:bidi w:val="0"/>
        <w:adjustRightInd/>
        <w:snapToGrid/>
        <w:spacing w:before="408" w:beforeLines="70" w:after="408" w:afterLines="70" w:line="586" w:lineRule="exact"/>
        <w:ind w:left="0" w:right="0"/>
        <w:jc w:val="center"/>
        <w:textAlignment w:val="auto"/>
        <w:outlineLvl w:val="1"/>
        <w:rPr>
          <w:rFonts w:hint="eastAsia" w:ascii="黑体" w:hAnsi="黑体" w:eastAsia="黑体" w:cs="黑体"/>
          <w:color w:val="auto"/>
          <w:sz w:val="32"/>
          <w:szCs w:val="32"/>
          <w:lang w:val="zh-CN" w:eastAsia="zh-CN" w:bidi="zh-CN"/>
        </w:rPr>
      </w:pPr>
      <w:r>
        <w:rPr>
          <w:rFonts w:hint="eastAsia" w:ascii="黑体" w:hAnsi="黑体" w:eastAsia="黑体" w:cs="黑体"/>
          <w:color w:val="auto"/>
          <w:sz w:val="32"/>
          <w:szCs w:val="32"/>
          <w:lang w:val="zh-CN" w:eastAsia="zh-CN" w:bidi="zh-CN"/>
        </w:rPr>
        <w:t>第六章</w:t>
      </w:r>
      <w:r>
        <w:rPr>
          <w:rFonts w:hint="eastAsia" w:ascii="黑体" w:hAnsi="黑体" w:eastAsia="黑体" w:cs="黑体"/>
          <w:color w:val="auto"/>
          <w:sz w:val="32"/>
          <w:szCs w:val="32"/>
          <w:lang w:val="en-US" w:eastAsia="zh-CN" w:bidi="zh-CN"/>
        </w:rPr>
        <w:t xml:space="preserve">  </w:t>
      </w:r>
      <w:r>
        <w:rPr>
          <w:rFonts w:hint="eastAsia" w:ascii="黑体" w:hAnsi="黑体" w:eastAsia="黑体" w:cs="黑体"/>
          <w:color w:val="auto"/>
          <w:sz w:val="32"/>
          <w:szCs w:val="32"/>
          <w:lang w:val="zh-CN" w:eastAsia="zh-CN" w:bidi="zh-CN"/>
        </w:rPr>
        <w:t>环境影响评价</w:t>
      </w:r>
    </w:p>
    <w:p>
      <w:pPr>
        <w:keepNext w:val="0"/>
        <w:keepLines w:val="0"/>
        <w:pageBreakBefore w:val="0"/>
        <w:widowControl w:val="0"/>
        <w:tabs>
          <w:tab w:val="left" w:pos="1281"/>
        </w:tabs>
        <w:suppressAutoHyphens/>
        <w:kinsoku/>
        <w:wordWrap/>
        <w:overflowPunct/>
        <w:topLinePunct w:val="0"/>
        <w:autoSpaceDE w:val="0"/>
        <w:autoSpaceDN w:val="0"/>
        <w:bidi w:val="0"/>
        <w:adjustRightInd/>
        <w:snapToGrid/>
        <w:spacing w:before="408" w:beforeLines="70" w:after="408" w:afterLines="70" w:line="586" w:lineRule="exact"/>
        <w:ind w:left="0" w:right="0"/>
        <w:jc w:val="center"/>
        <w:textAlignment w:val="auto"/>
        <w:rPr>
          <w:rFonts w:hint="eastAsia" w:ascii="黑体" w:hAnsi="黑体" w:eastAsia="黑体" w:cs="黑体"/>
          <w:color w:val="auto"/>
          <w:sz w:val="32"/>
          <w:szCs w:val="32"/>
          <w:lang w:val="zh-CN" w:eastAsia="zh-CN" w:bidi="zh-CN"/>
        </w:rPr>
      </w:pPr>
      <w:r>
        <w:rPr>
          <w:rFonts w:hint="eastAsia" w:ascii="黑体" w:hAnsi="黑体" w:eastAsia="黑体" w:cs="黑体"/>
          <w:color w:val="auto"/>
          <w:sz w:val="32"/>
          <w:szCs w:val="32"/>
          <w:lang w:val="zh-CN" w:eastAsia="zh-CN" w:bidi="zh-CN"/>
        </w:rPr>
        <w:t>第一节</w:t>
      </w:r>
      <w:r>
        <w:rPr>
          <w:rFonts w:hint="eastAsia" w:ascii="黑体" w:hAnsi="黑体" w:eastAsia="黑体" w:cs="黑体"/>
          <w:color w:val="auto"/>
          <w:sz w:val="32"/>
          <w:szCs w:val="32"/>
          <w:lang w:val="en-US" w:eastAsia="zh-CN" w:bidi="zh-CN"/>
        </w:rPr>
        <w:t xml:space="preserve">  </w:t>
      </w:r>
      <w:r>
        <w:rPr>
          <w:rFonts w:hint="eastAsia" w:ascii="黑体" w:hAnsi="黑体" w:eastAsia="黑体" w:cs="黑体"/>
          <w:color w:val="auto"/>
          <w:sz w:val="32"/>
          <w:szCs w:val="32"/>
          <w:lang w:val="zh-CN" w:eastAsia="zh-CN" w:bidi="zh-CN"/>
        </w:rPr>
        <w:t>与相关规划的协调性</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本规划与《产业结构调整指导目录（2019年本）》《广西壮族自治区生态功能区划》《广西壮族自治区主体功能区划》《广西水资源综合规划》《桂林市国民经济和社会发展第十四个五年规划和</w:t>
      </w:r>
      <w:r>
        <w:rPr>
          <w:rFonts w:hint="eastAsia" w:ascii="Times New Roman" w:hAnsi="Times New Roman" w:eastAsia="仿宋_GB2312" w:cs="Times New Roman"/>
          <w:color w:val="auto"/>
          <w:sz w:val="32"/>
          <w:szCs w:val="32"/>
          <w:lang w:val="en-US" w:eastAsia="zh-CN"/>
        </w:rPr>
        <w:t>2035</w:t>
      </w:r>
      <w:r>
        <w:rPr>
          <w:rFonts w:hint="default" w:ascii="Times New Roman" w:hAnsi="Times New Roman" w:eastAsia="仿宋_GB2312" w:cs="Times New Roman"/>
          <w:color w:val="auto"/>
          <w:sz w:val="32"/>
          <w:szCs w:val="32"/>
          <w:lang w:val="zh-CN" w:eastAsia="zh-CN"/>
        </w:rPr>
        <w:t>年远景目标纲要》《桂林市国土空间规划》等规划、区划总体上是协调一致的，规划工程选址时已尽量避开自然保护区、森林公园、饮用水水源保护区等环境敏感区域；在具体项目设计阶段应进一步核实环境敏感区涉及情况，如工程确需涉及敏感区，应进行方案优化和环保措施减免敏感区的影响。</w:t>
      </w:r>
    </w:p>
    <w:p>
      <w:pPr>
        <w:keepNext w:val="0"/>
        <w:keepLines w:val="0"/>
        <w:pageBreakBefore w:val="0"/>
        <w:widowControl w:val="0"/>
        <w:tabs>
          <w:tab w:val="left" w:pos="1281"/>
        </w:tabs>
        <w:suppressAutoHyphens/>
        <w:kinsoku/>
        <w:wordWrap/>
        <w:overflowPunct/>
        <w:topLinePunct w:val="0"/>
        <w:autoSpaceDE w:val="0"/>
        <w:autoSpaceDN w:val="0"/>
        <w:bidi w:val="0"/>
        <w:adjustRightInd/>
        <w:snapToGrid/>
        <w:spacing w:before="408" w:beforeLines="70" w:after="408" w:afterLines="70" w:line="586" w:lineRule="exact"/>
        <w:ind w:left="0" w:right="0"/>
        <w:jc w:val="center"/>
        <w:textAlignment w:val="auto"/>
        <w:rPr>
          <w:rFonts w:hint="eastAsia" w:ascii="黑体" w:hAnsi="仿宋" w:eastAsia="黑体" w:cs="仿宋"/>
          <w:color w:val="auto"/>
          <w:sz w:val="32"/>
          <w:szCs w:val="32"/>
          <w:lang w:val="zh-CN" w:eastAsia="zh-CN" w:bidi="zh-CN"/>
        </w:rPr>
      </w:pPr>
      <w:r>
        <w:rPr>
          <w:rFonts w:hint="eastAsia" w:ascii="黑体" w:hAnsi="仿宋" w:eastAsia="黑体" w:cs="仿宋"/>
          <w:color w:val="auto"/>
          <w:sz w:val="32"/>
          <w:szCs w:val="32"/>
          <w:lang w:val="zh-CN" w:eastAsia="zh-CN" w:bidi="zh-CN"/>
        </w:rPr>
        <w:t>第二节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实施效果评价</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洪涝灾害防御方面。通过建设黄塘水库等防洪控制性枢纽工程，结合实施中小河流治理、病险水库除险加固等，使江河堤防达标率达到75%，完善形成</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堤库结合、蓄泄兼备</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拦、分、蓄、排</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防洪排涝工程体系，有效补齐防洪减灾短板，提升洪涝灾害防御能力和超标准洪水应对能力。</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供水安全保障方面。通过建设长塘水库等重大水利工程，推进区域重点水源工程、引调水工程，新增供水能力2亿立方米以上，优化区域水资源配置格局，提高城乡供水安全保障程度，为区域重要发展战略提供水资源保障。通过实施国家节水行动，抓好重要领域、重点地区节水行动，继续增强水资源刚性约束，使全市用水总量控制在43.71亿立方米以内。</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水生态安全保障方面。通过实施水土保持生态建设、重点江河湖库空间整治、美丽幸福河湖建设，有效控制和减少水土流失，使水土保持率不低于85%，实现河流</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河畅、水清、岸绿、景美</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，全市水生态环境面貌明显改善。</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乡村振兴水利保障方面。通过实施农村规模化供水工程，提升城乡供水一体化水平，农村自来水普及率达到88%。通过推进弄岩引水工程建设，对已建大中型灌区进行续建配套改造，大中型灌区新增恢复农田有效灌溉面积5万亩以上，改善区域农业灌溉条件，提高粮食生产能力，保障粮食安全，促进区域农业现代化，有效支撑乡村振兴。通过开展水系连通及水美乡村建设，持续改善农村人居环境，构建生态宜居乡村。</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水治理现代化方面。加强监管，落实治水各项措施，遏制涉水违法事件和安全风险问题发展势头，重塑和谐人水关系。高效赋能的智慧化监管体系初步形成，河湖面貌有效改善，水安全风险进一步遏制，水利工程</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重建轻管</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现象从根本上扭转，水土保持监管实现突破。</w:t>
      </w:r>
    </w:p>
    <w:p>
      <w:pPr>
        <w:keepNext w:val="0"/>
        <w:keepLines w:val="0"/>
        <w:pageBreakBefore w:val="0"/>
        <w:widowControl w:val="0"/>
        <w:tabs>
          <w:tab w:val="left" w:pos="1281"/>
        </w:tabs>
        <w:suppressAutoHyphens/>
        <w:kinsoku/>
        <w:wordWrap/>
        <w:overflowPunct/>
        <w:topLinePunct w:val="0"/>
        <w:autoSpaceDE w:val="0"/>
        <w:autoSpaceDN w:val="0"/>
        <w:bidi w:val="0"/>
        <w:adjustRightInd/>
        <w:snapToGrid/>
        <w:spacing w:before="408" w:beforeLines="70" w:after="408" w:afterLines="70" w:line="586" w:lineRule="exact"/>
        <w:ind w:left="0" w:right="0"/>
        <w:jc w:val="center"/>
        <w:textAlignment w:val="auto"/>
        <w:rPr>
          <w:rFonts w:hint="eastAsia" w:ascii="黑体" w:hAnsi="仿宋" w:eastAsia="黑体" w:cs="仿宋"/>
          <w:color w:val="auto"/>
          <w:sz w:val="32"/>
          <w:szCs w:val="32"/>
          <w:lang w:val="zh-CN" w:eastAsia="zh-CN" w:bidi="zh-CN"/>
        </w:rPr>
      </w:pPr>
      <w:r>
        <w:rPr>
          <w:rFonts w:hint="eastAsia" w:ascii="黑体" w:hAnsi="仿宋" w:eastAsia="黑体" w:cs="仿宋"/>
          <w:color w:val="auto"/>
          <w:sz w:val="32"/>
          <w:szCs w:val="32"/>
          <w:lang w:val="zh-CN" w:eastAsia="zh-CN" w:bidi="zh-CN"/>
        </w:rPr>
        <w:t>第三节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环境影响评价</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一、主要有利影响。</w:t>
      </w:r>
      <w:r>
        <w:rPr>
          <w:rFonts w:hint="default" w:ascii="Times New Roman" w:hAnsi="Times New Roman" w:eastAsia="仿宋_GB2312" w:cs="Times New Roman"/>
          <w:color w:val="auto"/>
          <w:sz w:val="32"/>
          <w:szCs w:val="32"/>
          <w:lang w:val="zh-CN" w:eastAsia="zh-CN"/>
        </w:rPr>
        <w:t>规划实施后，生态环境将得到进一步改善。重点水源工程、引调水工程、水污染防治、水系连通及水美乡村建设等项目实施，有利于改善河湖水环境，有效控制农业面源污染，进一步提高农村生活废水处理能力，改善河道水质，逐步恢复与改善水生态系统。重要饮用水水源地保护工程、农村水系综合整治工程与水土流失综合防治工程，有利于提升水环境自净能力和水生态修复能力，重点水土流失区得到有效治理，修复生态环境。加强江河湖泊、水资源、水土保持监管，有效控制污染物的排放，减轻人类活动对水生态系统的影响，缓解水生态系统面临压力，维护河流、水库健康生命，保护生物多样性，改善人居环境，对逐步实现人与自然和谐有重要意义。</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二、主要不利影响。</w:t>
      </w:r>
      <w:r>
        <w:rPr>
          <w:rFonts w:hint="default" w:ascii="Times New Roman" w:hAnsi="Times New Roman" w:eastAsia="仿宋_GB2312" w:cs="Times New Roman"/>
          <w:color w:val="auto"/>
          <w:sz w:val="32"/>
          <w:szCs w:val="32"/>
          <w:lang w:val="zh-CN" w:eastAsia="zh-CN"/>
        </w:rPr>
        <w:t>水利工程的建设对水体水文情势、水质、水资源、水生态方面产生不利影响。整治河道、加固堤防、筑坝建库和大规模引水等水利工程建设将改变河流、湖泊的水文情势及水生态环境，对库区水质及水温结构等产生影响，引起库区富营养化，对供水安全有潜在影响；水库下泄低温水对下游农业灌溉、生态环境（主要是鱼类的生长）会产生一定影响；部分供水工程使水库下游河流流量减少，对下游水文情势和河道的生态环境用水影响较大。水库淹没和工程用地会造成一定生物和生产力的损失。项目建设施工期将产生大气环境、声环境、固体废弃物、人群健康等方面的不利影响。</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三、管控对策。</w:t>
      </w:r>
      <w:r>
        <w:rPr>
          <w:rFonts w:hint="default" w:ascii="Times New Roman" w:hAnsi="Times New Roman" w:eastAsia="仿宋_GB2312" w:cs="Times New Roman"/>
          <w:color w:val="auto"/>
          <w:sz w:val="32"/>
          <w:szCs w:val="32"/>
          <w:lang w:val="zh-CN" w:eastAsia="zh-CN"/>
        </w:rPr>
        <w:t>高度重视规划实施和水利工程建设的不利影响，统筹做好水利发展与环境保护工作。依法加强建设项目水资源论证和环境影响评价等工程建设前期工作，强化对工程建设全过程的监督管理，认真落实各项环境保护措施。河道取水工程不能对河网的水文情势造成较大的改变，保证河道的生态流量、航运流量等要求，取水泵房需尽量避免占用河道。小水电及蓄水工程运行期，注意对下游河道的影响，保证下游生态流量，严格保护库区环境，以防止水库水环境恶化及富营养化。加强重要生态环境敏感区水生态系统的监测，及时掌握环境变化，采取相应的对策措施。加强规划实施的环境风险评估工作，针对可能发生的重大环境风险问题，制定突发环境事件的风险应急管理措施。</w:t>
      </w:r>
    </w:p>
    <w:p>
      <w:pPr>
        <w:keepNext w:val="0"/>
        <w:keepLines w:val="0"/>
        <w:pageBreakBefore w:val="0"/>
        <w:widowControl w:val="0"/>
        <w:tabs>
          <w:tab w:val="left" w:pos="1279"/>
        </w:tabs>
        <w:suppressAutoHyphens/>
        <w:kinsoku/>
        <w:wordWrap/>
        <w:overflowPunct/>
        <w:topLinePunct w:val="0"/>
        <w:autoSpaceDE w:val="0"/>
        <w:autoSpaceDN w:val="0"/>
        <w:bidi w:val="0"/>
        <w:adjustRightInd/>
        <w:snapToGrid/>
        <w:spacing w:before="0" w:after="0" w:line="586" w:lineRule="exact"/>
        <w:ind w:left="0" w:right="0"/>
        <w:jc w:val="center"/>
        <w:textAlignment w:val="auto"/>
        <w:rPr>
          <w:rFonts w:hint="eastAsia" w:ascii="黑体" w:hAnsi="仿宋" w:eastAsia="黑体" w:cs="仿宋"/>
          <w:color w:val="auto"/>
          <w:sz w:val="32"/>
          <w:szCs w:val="32"/>
          <w:lang w:val="zh-CN" w:eastAsia="zh-CN" w:bidi="zh-CN"/>
        </w:rPr>
      </w:pPr>
    </w:p>
    <w:p>
      <w:pPr>
        <w:keepNext w:val="0"/>
        <w:keepLines w:val="0"/>
        <w:pageBreakBefore w:val="0"/>
        <w:widowControl w:val="0"/>
        <w:tabs>
          <w:tab w:val="left" w:pos="1279"/>
        </w:tabs>
        <w:suppressAutoHyphens/>
        <w:kinsoku/>
        <w:wordWrap/>
        <w:overflowPunct/>
        <w:topLinePunct w:val="0"/>
        <w:autoSpaceDE w:val="0"/>
        <w:autoSpaceDN w:val="0"/>
        <w:bidi w:val="0"/>
        <w:adjustRightInd/>
        <w:snapToGrid/>
        <w:spacing w:before="0" w:after="0" w:line="586" w:lineRule="exact"/>
        <w:ind w:left="0" w:right="0"/>
        <w:jc w:val="center"/>
        <w:textAlignment w:val="auto"/>
        <w:rPr>
          <w:rFonts w:hint="eastAsia" w:ascii="黑体" w:hAnsi="仿宋" w:eastAsia="黑体" w:cs="仿宋"/>
          <w:color w:val="auto"/>
          <w:sz w:val="32"/>
          <w:szCs w:val="32"/>
          <w:lang w:val="zh-CN" w:eastAsia="zh-CN" w:bidi="zh-CN"/>
        </w:rPr>
      </w:pPr>
      <w:r>
        <w:rPr>
          <w:rFonts w:hint="eastAsia" w:ascii="黑体" w:hAnsi="仿宋" w:eastAsia="黑体" w:cs="仿宋"/>
          <w:color w:val="auto"/>
          <w:sz w:val="32"/>
          <w:szCs w:val="32"/>
          <w:lang w:val="zh-CN" w:eastAsia="zh-CN" w:bidi="zh-CN"/>
        </w:rPr>
        <w:t>第四节</w:t>
      </w:r>
      <w:r>
        <w:rPr>
          <w:rFonts w:hint="eastAsia" w:ascii="黑体" w:hAnsi="仿宋" w:eastAsia="黑体" w:cs="仿宋"/>
          <w:color w:val="auto"/>
          <w:sz w:val="32"/>
          <w:szCs w:val="32"/>
          <w:lang w:val="en-US" w:eastAsia="zh-CN" w:bidi="zh-CN"/>
        </w:rPr>
        <w:t xml:space="preserve">  </w:t>
      </w:r>
      <w:r>
        <w:rPr>
          <w:rFonts w:hint="eastAsia" w:ascii="黑体" w:hAnsi="仿宋" w:eastAsia="黑体" w:cs="仿宋"/>
          <w:color w:val="auto"/>
          <w:sz w:val="32"/>
          <w:szCs w:val="32"/>
          <w:lang w:val="zh-CN" w:eastAsia="zh-CN" w:bidi="zh-CN"/>
        </w:rPr>
        <w:t>综合评价</w:t>
      </w:r>
    </w:p>
    <w:p>
      <w:pPr>
        <w:keepNext w:val="0"/>
        <w:keepLines w:val="0"/>
        <w:pageBreakBefore w:val="0"/>
        <w:widowControl w:val="0"/>
        <w:suppressAutoHyphens/>
        <w:kinsoku/>
        <w:wordWrap/>
        <w:overflowPunct/>
        <w:topLinePunct w:val="0"/>
        <w:autoSpaceDE w:val="0"/>
        <w:autoSpaceDN w:val="0"/>
        <w:bidi w:val="0"/>
        <w:adjustRightInd/>
        <w:snapToGrid/>
        <w:spacing w:before="0" w:after="0" w:line="586" w:lineRule="exact"/>
        <w:ind w:left="0" w:right="0" w:firstLine="638"/>
        <w:jc w:val="both"/>
        <w:textAlignment w:val="auto"/>
        <w:rPr>
          <w:rFonts w:ascii="仿宋" w:hAnsi="仿宋" w:eastAsia="仿宋" w:cs="仿宋"/>
          <w:color w:val="auto"/>
          <w:spacing w:val="-9"/>
          <w:sz w:val="32"/>
          <w:szCs w:val="32"/>
          <w:lang w:val="zh-CN" w:eastAsia="zh-CN" w:bidi="zh-CN"/>
        </w:rPr>
      </w:pP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水利工程建设效益主要表现在社会效益，对促进经济社会发展不可或缺，其不利影响发生在项目施工过程和运行过程中，存在偶然因素，采取相关防治措施有效应对，是可以管控的。水利工程建设利大于弊，实施桂林市水安全保障</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十四五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规划是可行的、必要的。</w:t>
      </w:r>
    </w:p>
    <w:p>
      <w:pPr>
        <w:keepNext w:val="0"/>
        <w:keepLines w:val="0"/>
        <w:pageBreakBefore w:val="0"/>
        <w:widowControl w:val="0"/>
        <w:suppressAutoHyphens/>
        <w:kinsoku/>
        <w:wordWrap/>
        <w:overflowPunct/>
        <w:topLinePunct w:val="0"/>
        <w:autoSpaceDE/>
        <w:autoSpaceDN/>
        <w:bidi w:val="0"/>
        <w:adjustRightInd/>
        <w:snapToGrid/>
        <w:spacing w:before="408" w:beforeLines="70" w:after="408" w:afterLines="70" w:line="586" w:lineRule="exact"/>
        <w:ind w:right="0"/>
        <w:jc w:val="center"/>
        <w:textAlignment w:val="auto"/>
        <w:rPr>
          <w:rFonts w:hint="eastAsia" w:ascii="方正小标宋_GBK" w:hAnsi="方正小标宋_GBK" w:eastAsia="方正小标宋_GBK" w:cs="方正小标宋_GBK"/>
          <w:color w:val="auto"/>
          <w:sz w:val="44"/>
          <w:szCs w:val="44"/>
          <w:lang w:val="zh-CN" w:eastAsia="zh-CN" w:bidi="zh-CN"/>
        </w:rPr>
      </w:pPr>
      <w:r>
        <w:rPr>
          <w:rFonts w:hint="default" w:ascii="Times New Roman" w:hAnsi="Times New Roman" w:eastAsia="仿宋_GB2312" w:cs="Times New Roman"/>
          <w:color w:val="auto"/>
          <w:sz w:val="32"/>
          <w:szCs w:val="32"/>
          <w:lang w:val="zh-CN" w:eastAsia="zh-CN"/>
        </w:rPr>
        <w:br w:type="page"/>
      </w:r>
      <w:r>
        <w:rPr>
          <w:rFonts w:hint="eastAsia" w:ascii="黑体" w:hAnsi="黑体" w:eastAsia="黑体" w:cs="黑体"/>
          <w:color w:val="auto"/>
          <w:sz w:val="32"/>
          <w:szCs w:val="32"/>
          <w:lang w:val="zh-CN" w:eastAsia="zh-CN" w:bidi="zh-CN"/>
        </w:rPr>
        <w:t>第七章</w:t>
      </w:r>
      <w:r>
        <w:rPr>
          <w:rFonts w:hint="eastAsia" w:ascii="黑体" w:hAnsi="黑体" w:eastAsia="黑体" w:cs="黑体"/>
          <w:color w:val="auto"/>
          <w:sz w:val="32"/>
          <w:szCs w:val="32"/>
          <w:lang w:val="en-US" w:eastAsia="zh-CN" w:bidi="zh-CN"/>
        </w:rPr>
        <w:t xml:space="preserve">  </w:t>
      </w:r>
      <w:r>
        <w:rPr>
          <w:rFonts w:hint="eastAsia" w:ascii="黑体" w:hAnsi="黑体" w:eastAsia="黑体" w:cs="黑体"/>
          <w:color w:val="auto"/>
          <w:sz w:val="32"/>
          <w:szCs w:val="32"/>
          <w:lang w:val="zh-CN" w:eastAsia="zh-CN" w:bidi="zh-CN"/>
        </w:rPr>
        <w:t>风险评估</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根据《关于印发</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国家发展改革委重大固定资产投资项目社会稳定风险评估暂行办法</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的通知》（发改投资〔2012〕2492号）和《水利部关于印发重大水利建设项目社会稳定风险评估暂行办法的通知》（水规计〔2012〕474号）有关规定，以及《广西壮族自治区重大行政决策程序规定》（广西壮族自治区人民政府令第93号），对桂林市水安全保障</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十四五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规划开展社会稳定风险评估分析，主要成果如下：</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一、必要性。</w:t>
      </w:r>
      <w:r>
        <w:rPr>
          <w:rFonts w:hint="default" w:ascii="Times New Roman" w:hAnsi="Times New Roman" w:eastAsia="仿宋_GB2312" w:cs="Times New Roman"/>
          <w:color w:val="auto"/>
          <w:sz w:val="32"/>
          <w:szCs w:val="32"/>
          <w:lang w:val="zh-CN" w:eastAsia="zh-CN"/>
        </w:rPr>
        <w:t>桂林市水安全保障</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十四五</w:t>
      </w:r>
      <w:r>
        <w:rPr>
          <w:rFonts w:hint="eastAsia"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zh-CN" w:eastAsia="zh-CN"/>
        </w:rPr>
        <w:t>规划范围涉及桂林市全域，规划项目主要包括防洪减灾提升、供水安全保障、水生态安全保障、乡村振兴水利保障、智慧水利建设、水治理能力现代化建设等六类。防洪减灾提升类项目主要解决抵御洪涝干旱灾害，保障人民生命财产安全，稳定河势防治水土流失问题，有利于加快城镇基础设施建设，促进当地社会经济发展；供水安全保障类项目主要解决工程性缺水地区用水问题，为城市发展提供供水保障；水生态安全保障类项目主要解决水土流失及饮用水水源地保护问题；乡村振兴水利保障类项目主要以提高农村自来水普及率、大中型灌区灌溉保证率及以流域为单元系统治理，恢复农村河湖功能为主要任务，持续改善人居环境，满足人民日益增长的美好生活需要；智慧水利建设项目解决的是水利行业监管手段短板问题；水治理能力现代化建设项目解决的是提高水资源管理能力和水平、实现水资源可持续利用问题。规划是十分必要的。</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二、合法性。</w:t>
      </w:r>
      <w:r>
        <w:rPr>
          <w:rFonts w:hint="default" w:ascii="Times New Roman" w:hAnsi="Times New Roman" w:eastAsia="仿宋_GB2312" w:cs="Times New Roman"/>
          <w:color w:val="auto"/>
          <w:sz w:val="32"/>
          <w:szCs w:val="32"/>
          <w:lang w:val="zh-CN" w:eastAsia="zh-CN"/>
        </w:rPr>
        <w:t>规划项目已全部列入国家、自治区水利相关专项规划，符合《桂林市国民经济和社会发展第十四个五年规划和2035年远景目标纲要》等有关政策文件，与法律法规规章及上级政策无抵触。</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三、公众参与。</w:t>
      </w:r>
      <w:r>
        <w:rPr>
          <w:rFonts w:hint="default" w:ascii="Times New Roman" w:hAnsi="Times New Roman" w:eastAsia="仿宋_GB2312" w:cs="Times New Roman"/>
          <w:color w:val="auto"/>
          <w:sz w:val="32"/>
          <w:szCs w:val="32"/>
          <w:lang w:val="zh-CN" w:eastAsia="zh-CN"/>
        </w:rPr>
        <w:t>按规定在桂林水利网站进行了规划社会稳定风险评估公示。并进行了规划调研、走访、座谈。</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四、风险识别。</w:t>
      </w:r>
      <w:r>
        <w:rPr>
          <w:rFonts w:hint="default" w:ascii="Times New Roman" w:hAnsi="Times New Roman" w:eastAsia="仿宋_GB2312" w:cs="Times New Roman"/>
          <w:color w:val="auto"/>
          <w:sz w:val="32"/>
          <w:szCs w:val="32"/>
          <w:lang w:val="zh-CN" w:eastAsia="zh-CN"/>
        </w:rPr>
        <w:t>主要风险点有群众对项目的认可度，即对项目建设后发挥的防洪减灾效益的认可程度，是否同意项目立项建设；移民对土地征用补偿标准的认同度，在目前补偿标准下，项目涉及的居民是否同意土地征用；移民对搬迁安置标准的认同度，项目涉及移民是否同意移民安置方案；对环境影响分析与环保措施的认同度；工程建设过程中可能对当地的水环境、大气环境、声环境、生态环境、饮用</w:t>
      </w:r>
      <w:r>
        <w:rPr>
          <w:rFonts w:hint="eastAsia" w:ascii="Times New Roman" w:hAnsi="Times New Roman" w:eastAsia="仿宋_GB2312" w:cs="Times New Roman"/>
          <w:color w:val="auto"/>
          <w:sz w:val="32"/>
          <w:szCs w:val="32"/>
          <w:lang w:val="zh-CN" w:eastAsia="zh-CN"/>
        </w:rPr>
        <w:t>水</w:t>
      </w:r>
      <w:r>
        <w:rPr>
          <w:rFonts w:hint="default" w:ascii="Times New Roman" w:hAnsi="Times New Roman" w:eastAsia="仿宋_GB2312" w:cs="Times New Roman"/>
          <w:color w:val="auto"/>
          <w:sz w:val="32"/>
          <w:szCs w:val="32"/>
          <w:lang w:val="zh-CN" w:eastAsia="zh-CN"/>
        </w:rPr>
        <w:t>水源地（饮用水水源保护区）等造成影响，进而对当地群众的正常生产、生活造成影响，施工单位与当地群众发生冲突的可能性；施工期外来人员涌入，管理不当，可能与当地群众产生冲突的风险。</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（一）初始风险判别</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通过与规划涉及区域地方政府相关人员、</w:t>
      </w:r>
      <w:r>
        <w:rPr>
          <w:rFonts w:hint="eastAsia" w:ascii="Times New Roman" w:hAnsi="Times New Roman" w:eastAsia="仿宋_GB2312" w:cs="Times New Roman"/>
          <w:color w:val="auto"/>
          <w:sz w:val="32"/>
          <w:szCs w:val="32"/>
          <w:lang w:val="zh-CN" w:eastAsia="zh-CN"/>
        </w:rPr>
        <w:t>乡</w:t>
      </w:r>
      <w:r>
        <w:rPr>
          <w:rFonts w:hint="default" w:ascii="Times New Roman" w:hAnsi="Times New Roman" w:eastAsia="仿宋_GB2312" w:cs="Times New Roman"/>
          <w:color w:val="auto"/>
          <w:sz w:val="32"/>
          <w:szCs w:val="32"/>
          <w:lang w:val="zh-CN" w:eastAsia="zh-CN"/>
        </w:rPr>
        <w:t>镇干部、村委会干部、居民代表及规划区普通群众的座谈与访谈，根据《国家发展改革委办公厅关于印发重大固定资产投资项目社会稳定风险分析篇章和评估报告编制大纲（试行）的通知》（发改办投资〔</w:t>
      </w:r>
      <w:r>
        <w:rPr>
          <w:rFonts w:hint="default" w:ascii="Times New Roman" w:hAnsi="Times New Roman" w:eastAsia="仿宋_GB2312" w:cs="Times New Roman"/>
          <w:color w:val="auto"/>
          <w:sz w:val="32"/>
          <w:szCs w:val="32"/>
          <w:lang w:val="en-US" w:eastAsia="zh-CN"/>
        </w:rPr>
        <w:t>2013</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428号</w:t>
      </w:r>
      <w:r>
        <w:rPr>
          <w:rFonts w:hint="default" w:ascii="Times New Roman" w:hAnsi="Times New Roman" w:eastAsia="仿宋_GB2312" w:cs="Times New Roman"/>
          <w:color w:val="auto"/>
          <w:sz w:val="32"/>
          <w:szCs w:val="32"/>
          <w:lang w:val="zh-CN" w:eastAsia="zh-CN"/>
        </w:rPr>
        <w:t>）中社会稳定风险等级评判参考标准，评定风险初始等级为低风险。</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（二）风险防范化解措施</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eastAsia="zh-CN"/>
        </w:rPr>
        <w:t>风险防范措施。防范和化解社会稳定风险的责任主体为项目具体实施单位，包括工程施工单位、征地实施单位等，协助单位为当地人民政府、工程建设管理单位、公安部门、设计单位等。社会稳定风险可能出现的时段主要在工程实施阶段，特别是工程实施初期。施工单位等各参建方按照规范、批准的设计文件开展工作，减少或避免风险的发生；加强政策宣传，使各项政策落实到位；建设管理单位督促各施工单位制定应急预案，现场监理监督实施；建设管理单位与当地各级人民政府相关部门加强联系，依法依规处理问题。</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eastAsia="zh-CN"/>
        </w:rPr>
        <w:t>风</w:t>
      </w:r>
      <w:r>
        <w:rPr>
          <w:rFonts w:hint="default" w:ascii="Times New Roman" w:hAnsi="Times New Roman" w:eastAsia="仿宋_GB2312" w:cs="Times New Roman"/>
          <w:color w:val="auto"/>
          <w:spacing w:val="-6"/>
          <w:sz w:val="32"/>
          <w:szCs w:val="32"/>
          <w:lang w:val="zh-CN" w:eastAsia="zh-CN"/>
        </w:rPr>
        <w:t>险化解措施。针对可能发生的社会稳定风险，从群众支持度、补偿标准问题、移民搬迁安置补偿、环境风险、社会治安问题及其他不可预见性问题等几个方面提出社会稳定风险化解措施。</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eastAsia="zh-CN"/>
        </w:rPr>
        <w:t>群众支持度问题风险化解措施。加强信息公开与公众参与，通过电视新闻、广播、报纸刊登及张贴公告等方式，对本项目工程建设内容、工程建设的社会经济效益等内容进行宣传。针对个别群众对项目的不理解与不支持，</w:t>
      </w:r>
      <w:r>
        <w:rPr>
          <w:rFonts w:hint="eastAsia" w:ascii="Times New Roman" w:hAnsi="Times New Roman" w:eastAsia="仿宋_GB2312" w:cs="Times New Roman"/>
          <w:color w:val="auto"/>
          <w:sz w:val="32"/>
          <w:szCs w:val="32"/>
          <w:lang w:val="zh-CN" w:eastAsia="zh-CN"/>
        </w:rPr>
        <w:t>乡</w:t>
      </w:r>
      <w:r>
        <w:rPr>
          <w:rFonts w:hint="default" w:ascii="Times New Roman" w:hAnsi="Times New Roman" w:eastAsia="仿宋_GB2312" w:cs="Times New Roman"/>
          <w:color w:val="auto"/>
          <w:sz w:val="32"/>
          <w:szCs w:val="32"/>
          <w:lang w:val="zh-CN" w:eastAsia="zh-CN"/>
        </w:rPr>
        <w:t>镇或村委会干部要根据其诉求及时做好沟通与解释工作。</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zh-CN" w:eastAsia="zh-CN"/>
        </w:rPr>
        <w:t>补偿标准问题及移民搬迁安置补偿风险的化解措施。广泛、深入宣传国家和</w:t>
      </w:r>
      <w:r>
        <w:rPr>
          <w:rFonts w:hint="eastAsia" w:ascii="Times New Roman" w:hAnsi="Times New Roman" w:eastAsia="仿宋_GB2312" w:cs="Times New Roman"/>
          <w:color w:val="auto"/>
          <w:sz w:val="32"/>
          <w:szCs w:val="32"/>
          <w:lang w:val="zh-CN" w:eastAsia="zh-CN"/>
        </w:rPr>
        <w:t>自治区</w:t>
      </w:r>
      <w:r>
        <w:rPr>
          <w:rFonts w:hint="default" w:ascii="Times New Roman" w:hAnsi="Times New Roman" w:eastAsia="仿宋_GB2312" w:cs="Times New Roman"/>
          <w:color w:val="auto"/>
          <w:sz w:val="32"/>
          <w:szCs w:val="32"/>
          <w:lang w:val="zh-CN" w:eastAsia="zh-CN"/>
        </w:rPr>
        <w:t>有关大中型水利水电工程的移民安置政策和相关法律法规。各级政府和有关部门要采取多种方式，加强大中型水利水电项目移民安置政策的宣传和解释工作，公开建设征地拆迁补偿标准及移民安置方式等详细信息，并及时解答群众的疑问，使群众真正了解政策，了解自身合法权益，减少他们的后顾之忧。同时，</w:t>
      </w:r>
      <w:r>
        <w:rPr>
          <w:rFonts w:hint="eastAsia" w:ascii="Times New Roman" w:hAnsi="Times New Roman" w:eastAsia="仿宋_GB2312" w:cs="Times New Roman"/>
          <w:color w:val="auto"/>
          <w:sz w:val="32"/>
          <w:szCs w:val="32"/>
          <w:lang w:val="zh-CN" w:eastAsia="zh-CN"/>
        </w:rPr>
        <w:t>当地</w:t>
      </w:r>
      <w:r>
        <w:rPr>
          <w:rFonts w:hint="default" w:ascii="Times New Roman" w:hAnsi="Times New Roman" w:eastAsia="仿宋_GB2312" w:cs="Times New Roman"/>
          <w:color w:val="auto"/>
          <w:sz w:val="32"/>
          <w:szCs w:val="32"/>
          <w:lang w:val="zh-CN" w:eastAsia="zh-CN"/>
        </w:rPr>
        <w:t>政府还应宣传各项鼓励措施，激励移民参与建设的热情，努力形成一致的目标；项目实施过程中，各项补偿标准应严格执行国家和自治区的相关法律法规规定，准确计算分户居民补偿额；实现实物补偿程序公开化、程序化；完善群众公众参与机制，针对当地群众的意见、看法和建议，应及时进行汇总、反映和及时解决，并保证群众申诉渠道的畅通；对于一时无法解决的问题，要及时做好沟通与解释工作。</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zh-CN" w:eastAsia="zh-CN"/>
        </w:rPr>
        <w:t>环境风险的防范和化解。施工期间施工单位应加强管理，规范施工程序，严格按照设计的环保措施进行环境污染防治工作，将项目施工产生的环境影响降低到最小程度；同时，提前做好宣传和解释工作，争取群众的理解与支持；对于施工期间出现的环境污染，施工单位应及时处理，出现问题及时反馈建设管理单位，通过政府协调解决。</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zh-CN" w:eastAsia="zh-CN"/>
        </w:rPr>
        <w:t>社会治安问题的防范和化解。在施工准备期加强安全教育，规范施工程序；施工单位在工程施工过程中，应注意劳动保护，加强安全意识，发生纠纷后首先通过建设单位和当地政府进行调解，调解不了的依司法程序进行处理，严禁通过暴力手段解决问题；同时，建设管理单位应与当地公安部门加强联系，促使公安部门提前介入，健全社会治安管理，防患于未然。</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zh-CN" w:eastAsia="zh-CN"/>
        </w:rPr>
        <w:t>其他不可预见性问题的防范和化解。对其他不可预见性的问题，建设单位在日常工作中，除与项目区群众多沟通交流外，还应注重与当地党委、政府沟通交流和互通，及时分析和预测可能出现的社会稳定风险，并采取预防或防范措施，注重及时发现和观察细微矛盾的出现，及时制定应对措施并采取相应措施加以解决，预防矛盾的积累和集中</w:t>
      </w:r>
      <w:r>
        <w:rPr>
          <w:rFonts w:hint="eastAsia" w:ascii="Times New Roman" w:hAnsi="Times New Roman" w:eastAsia="仿宋_GB2312" w:cs="Times New Roman"/>
          <w:color w:val="auto"/>
          <w:sz w:val="32"/>
          <w:szCs w:val="32"/>
          <w:lang w:val="zh-CN" w:eastAsia="zh-CN"/>
        </w:rPr>
        <w:t>爆发</w:t>
      </w:r>
      <w:r>
        <w:rPr>
          <w:rFonts w:hint="default" w:ascii="Times New Roman" w:hAnsi="Times New Roman" w:eastAsia="仿宋_GB2312" w:cs="Times New Roman"/>
          <w:color w:val="auto"/>
          <w:sz w:val="32"/>
          <w:szCs w:val="32"/>
          <w:lang w:val="zh-CN" w:eastAsia="zh-CN"/>
        </w:rPr>
        <w:t>。</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建设单位要积极稳妥的推进项目前期工作，特别是认真做好与项目区群众利益直接相关的实物指标调查工程和征地补偿，以保证项目区的社会稳定和谐。此外，建设单位要在</w:t>
      </w:r>
      <w:r>
        <w:rPr>
          <w:rFonts w:hint="eastAsia" w:ascii="Times New Roman" w:hAnsi="Times New Roman" w:eastAsia="仿宋_GB2312" w:cs="Times New Roman"/>
          <w:color w:val="auto"/>
          <w:sz w:val="32"/>
          <w:szCs w:val="32"/>
          <w:lang w:val="zh-CN" w:eastAsia="zh-CN"/>
        </w:rPr>
        <w:t>当地</w:t>
      </w:r>
      <w:r>
        <w:rPr>
          <w:rFonts w:hint="default" w:ascii="Times New Roman" w:hAnsi="Times New Roman" w:eastAsia="仿宋_GB2312" w:cs="Times New Roman"/>
          <w:color w:val="auto"/>
          <w:sz w:val="32"/>
          <w:szCs w:val="32"/>
          <w:lang w:val="zh-CN" w:eastAsia="zh-CN"/>
        </w:rPr>
        <w:t>政府的领导下，根据有关规定和要求，组建项目社会稳定风险管理机构，并配备相关人员，处理相关事务，切实做好维护社会稳定，使工程建设真正起到带动地方经济，造福一方百姓的作用。</w:t>
      </w:r>
    </w:p>
    <w:p>
      <w:pPr>
        <w:keepNext w:val="0"/>
        <w:keepLines w:val="0"/>
        <w:pageBreakBefore w:val="0"/>
        <w:widowControl w:val="0"/>
        <w:suppressAutoHyphens/>
        <w:kinsoku/>
        <w:wordWrap/>
        <w:overflowPunct/>
        <w:topLinePunct w:val="0"/>
        <w:autoSpaceDE/>
        <w:autoSpaceDN/>
        <w:bidi w:val="0"/>
        <w:adjustRightInd/>
        <w:snapToGrid/>
        <w:spacing w:line="586" w:lineRule="exact"/>
        <w:ind w:firstLine="622" w:firstLineChars="200"/>
        <w:textAlignment w:val="auto"/>
        <w:rPr>
          <w:rFonts w:hint="default" w:ascii="Times New Roman" w:hAnsi="Times New Roman" w:eastAsia="仿宋_GB2312" w:cs="Times New Roman"/>
          <w:color w:val="auto"/>
          <w:sz w:val="32"/>
          <w:szCs w:val="32"/>
          <w:lang w:val="zh-CN" w:eastAsia="zh-CN"/>
        </w:rPr>
      </w:pPr>
      <w:r>
        <w:rPr>
          <w:rFonts w:hint="eastAsia" w:ascii="黑体" w:hAnsi="黑体" w:eastAsia="黑体" w:cs="黑体"/>
          <w:b w:val="0"/>
          <w:bCs w:val="0"/>
          <w:color w:val="auto"/>
          <w:sz w:val="32"/>
          <w:szCs w:val="32"/>
          <w:lang w:val="zh-CN" w:eastAsia="zh-CN"/>
        </w:rPr>
        <w:t>五、风险分析结论。</w:t>
      </w:r>
      <w:r>
        <w:rPr>
          <w:rFonts w:hint="default" w:ascii="Times New Roman" w:hAnsi="Times New Roman" w:eastAsia="仿宋_GB2312" w:cs="Times New Roman"/>
          <w:color w:val="auto"/>
          <w:sz w:val="32"/>
          <w:szCs w:val="32"/>
          <w:lang w:val="zh-CN" w:eastAsia="zh-CN"/>
        </w:rPr>
        <w:t>通过落实各项风险防范和化解措施，风险发生的概率、风险的影响范围及影响程度都会大幅度降低，社会稳定风险等级也将会降低。评估风险等级为</w:t>
      </w:r>
      <w:r>
        <w:rPr>
          <w:rFonts w:hint="eastAsia" w:ascii="仿宋_GB2312" w:hAnsi="仿宋_GB2312" w:eastAsia="仿宋_GB2312" w:cs="仿宋_GB2312"/>
          <w:color w:val="auto"/>
          <w:sz w:val="32"/>
          <w:szCs w:val="32"/>
          <w:lang w:val="zh-CN" w:eastAsia="zh-CN"/>
        </w:rPr>
        <w:t>“低”</w:t>
      </w:r>
      <w:r>
        <w:rPr>
          <w:rFonts w:hint="default" w:ascii="Times New Roman" w:hAnsi="Times New Roman" w:eastAsia="仿宋_GB2312" w:cs="Times New Roman"/>
          <w:color w:val="auto"/>
          <w:sz w:val="32"/>
          <w:szCs w:val="32"/>
          <w:lang w:val="zh-CN" w:eastAsia="zh-CN"/>
        </w:rPr>
        <w:t>级。</w:t>
      </w:r>
    </w:p>
    <w:p>
      <w:pPr>
        <w:keepNext w:val="0"/>
        <w:keepLines w:val="0"/>
        <w:pageBreakBefore w:val="0"/>
        <w:widowControl w:val="0"/>
        <w:tabs>
          <w:tab w:val="left" w:pos="1439"/>
        </w:tabs>
        <w:suppressAutoHyphens/>
        <w:kinsoku/>
        <w:wordWrap/>
        <w:overflowPunct/>
        <w:topLinePunct w:val="0"/>
        <w:autoSpaceDE w:val="0"/>
        <w:autoSpaceDN w:val="0"/>
        <w:bidi w:val="0"/>
        <w:adjustRightInd/>
        <w:snapToGrid/>
        <w:spacing w:before="408" w:beforeLines="70" w:after="408" w:afterLines="70" w:line="586" w:lineRule="exact"/>
        <w:ind w:left="0" w:right="0" w:firstLine="0"/>
        <w:jc w:val="center"/>
        <w:textAlignment w:val="auto"/>
        <w:outlineLvl w:val="1"/>
        <w:rPr>
          <w:rFonts w:hint="eastAsia" w:ascii="黑体" w:hAnsi="黑体" w:eastAsia="黑体" w:cs="黑体"/>
          <w:b w:val="0"/>
          <w:bCs/>
          <w:color w:val="auto"/>
          <w:spacing w:val="-13"/>
          <w:sz w:val="32"/>
          <w:szCs w:val="32"/>
          <w:lang w:val="zh-CN" w:eastAsia="zh-CN" w:bidi="zh-CN"/>
        </w:rPr>
      </w:pPr>
      <w:r>
        <w:rPr>
          <w:rFonts w:hint="eastAsia" w:ascii="黑体" w:hAnsi="黑体" w:eastAsia="黑体" w:cs="黑体"/>
          <w:b w:val="0"/>
          <w:bCs/>
          <w:color w:val="auto"/>
          <w:sz w:val="36"/>
          <w:szCs w:val="36"/>
          <w:lang w:val="zh-CN" w:eastAsia="zh-CN" w:bidi="zh-CN"/>
        </w:rPr>
        <w:br w:type="page"/>
      </w:r>
      <w:r>
        <w:rPr>
          <w:rFonts w:hint="eastAsia" w:ascii="黑体" w:hAnsi="黑体" w:eastAsia="黑体" w:cs="黑体"/>
          <w:b w:val="0"/>
          <w:bCs/>
          <w:color w:val="auto"/>
          <w:sz w:val="32"/>
          <w:szCs w:val="32"/>
          <w:lang w:val="zh-CN" w:eastAsia="zh-CN" w:bidi="zh-CN"/>
        </w:rPr>
        <w:t>第八章</w:t>
      </w:r>
      <w:r>
        <w:rPr>
          <w:rFonts w:hint="eastAsia" w:ascii="黑体" w:hAnsi="黑体" w:eastAsia="黑体" w:cs="黑体"/>
          <w:b w:val="0"/>
          <w:bCs/>
          <w:color w:val="auto"/>
          <w:sz w:val="32"/>
          <w:szCs w:val="32"/>
          <w:lang w:val="en-US" w:eastAsia="zh-CN" w:bidi="zh-CN"/>
        </w:rPr>
        <w:t xml:space="preserve">  </w:t>
      </w:r>
      <w:r>
        <w:rPr>
          <w:rFonts w:hint="eastAsia" w:ascii="黑体" w:hAnsi="黑体" w:eastAsia="黑体" w:cs="黑体"/>
          <w:b w:val="0"/>
          <w:bCs/>
          <w:color w:val="auto"/>
          <w:sz w:val="32"/>
          <w:szCs w:val="32"/>
          <w:lang w:val="zh-CN" w:eastAsia="zh-CN" w:bidi="zh-CN"/>
        </w:rPr>
        <w:t>保障措施</w:t>
      </w:r>
    </w:p>
    <w:p>
      <w:pPr>
        <w:keepNext w:val="0"/>
        <w:keepLines w:val="0"/>
        <w:pageBreakBefore w:val="0"/>
        <w:widowControl w:val="0"/>
        <w:suppressAutoHyphens/>
        <w:kinsoku/>
        <w:wordWrap/>
        <w:overflowPunct/>
        <w:topLinePunct w:val="0"/>
        <w:autoSpaceDE w:val="0"/>
        <w:autoSpaceDN w:val="0"/>
        <w:bidi w:val="0"/>
        <w:adjustRightInd/>
        <w:snapToGrid/>
        <w:spacing w:before="0" w:after="0" w:line="586" w:lineRule="exact"/>
        <w:ind w:left="0" w:right="0" w:firstLine="622" w:firstLineChars="200"/>
        <w:jc w:val="left"/>
        <w:textAlignment w:val="auto"/>
        <w:rPr>
          <w:rFonts w:hint="default" w:ascii="Times New Roman" w:hAnsi="Times New Roman" w:eastAsia="仿宋_GB2312" w:cs="Times New Roman"/>
          <w:b w:val="0"/>
          <w:bCs/>
          <w:color w:val="auto"/>
          <w:spacing w:val="0"/>
          <w:w w:val="100"/>
          <w:sz w:val="32"/>
          <w:szCs w:val="32"/>
          <w:lang w:val="zh-CN" w:eastAsia="zh-CN" w:bidi="zh-CN"/>
        </w:rPr>
      </w:pPr>
      <w:r>
        <w:rPr>
          <w:rFonts w:hint="default" w:ascii="Times New Roman" w:hAnsi="Times New Roman" w:eastAsia="仿宋_GB2312" w:cs="Times New Roman"/>
          <w:b w:val="0"/>
          <w:bCs/>
          <w:color w:val="auto"/>
          <w:spacing w:val="0"/>
          <w:w w:val="100"/>
          <w:sz w:val="32"/>
          <w:szCs w:val="32"/>
          <w:lang w:val="zh-CN" w:eastAsia="zh-CN" w:bidi="zh-CN"/>
        </w:rPr>
        <w:t>坚持党的全面领导，落实规划实施责任，健全规划实施保障机制，履行各级政府职责，广泛动员全社会力量，确保规划的顺利实施。</w:t>
      </w:r>
    </w:p>
    <w:p>
      <w:pPr>
        <w:keepNext w:val="0"/>
        <w:keepLines w:val="0"/>
        <w:pageBreakBefore w:val="0"/>
        <w:widowControl w:val="0"/>
        <w:suppressAutoHyphens/>
        <w:kinsoku/>
        <w:wordWrap/>
        <w:overflowPunct/>
        <w:topLinePunct w:val="0"/>
        <w:autoSpaceDE w:val="0"/>
        <w:autoSpaceDN w:val="0"/>
        <w:bidi w:val="0"/>
        <w:adjustRightInd/>
        <w:snapToGrid/>
        <w:spacing w:before="0" w:after="0" w:line="586" w:lineRule="exact"/>
        <w:ind w:left="0" w:right="0" w:firstLine="622" w:firstLineChars="200"/>
        <w:jc w:val="left"/>
        <w:textAlignment w:val="auto"/>
        <w:rPr>
          <w:rFonts w:hint="default" w:ascii="Times New Roman" w:hAnsi="Times New Roman" w:eastAsia="仿宋_GB2312" w:cs="Times New Roman"/>
          <w:b w:val="0"/>
          <w:bCs/>
          <w:color w:val="auto"/>
          <w:spacing w:val="0"/>
          <w:w w:val="100"/>
          <w:sz w:val="32"/>
          <w:szCs w:val="32"/>
          <w:lang w:val="zh-CN" w:eastAsia="zh-CN" w:bidi="zh-CN"/>
        </w:rPr>
      </w:pPr>
      <w:r>
        <w:rPr>
          <w:rFonts w:hint="eastAsia" w:ascii="黑体" w:hAnsi="黑体" w:eastAsia="黑体" w:cs="黑体"/>
          <w:b w:val="0"/>
          <w:bCs/>
          <w:color w:val="auto"/>
          <w:spacing w:val="0"/>
          <w:w w:val="100"/>
          <w:sz w:val="32"/>
          <w:szCs w:val="32"/>
          <w:lang w:val="zh-CN" w:eastAsia="zh-CN" w:bidi="zh-CN"/>
        </w:rPr>
        <w:t>一、加强党的领导。</w:t>
      </w:r>
      <w:r>
        <w:rPr>
          <w:rFonts w:hint="default" w:ascii="Times New Roman" w:hAnsi="Times New Roman" w:eastAsia="仿宋_GB2312" w:cs="Times New Roman"/>
          <w:b w:val="0"/>
          <w:bCs/>
          <w:color w:val="auto"/>
          <w:spacing w:val="0"/>
          <w:w w:val="100"/>
          <w:sz w:val="32"/>
          <w:szCs w:val="32"/>
          <w:lang w:val="zh-CN" w:eastAsia="zh-CN" w:bidi="zh-CN"/>
        </w:rPr>
        <w:t>深入贯彻习近平新时代中国特色社会主义思想，增强“四个意识”、坚定“四个自信”、做到“两个维护”，完善上下贯通、执行有力的组织体系，确保党中央决策部署、自治区、市委市政府工作要求有效落实。贯彻党把方向、谋大局、定政策、促改革的要求，把党的领导贯穿到规划实施的全过程，增强各级政府部门抓落实的主动性和自觉性。加强党风廉政建设，全面从严治党，加强党建工作和业务工作深度融合，健全改进作风长效机制，强化对公共工程项目的跟踪监督，营造风清气正的良好政治生态。</w:t>
      </w:r>
    </w:p>
    <w:p>
      <w:pPr>
        <w:keepNext w:val="0"/>
        <w:keepLines w:val="0"/>
        <w:pageBreakBefore w:val="0"/>
        <w:widowControl w:val="0"/>
        <w:suppressAutoHyphens/>
        <w:kinsoku/>
        <w:wordWrap/>
        <w:overflowPunct/>
        <w:topLinePunct w:val="0"/>
        <w:autoSpaceDE w:val="0"/>
        <w:autoSpaceDN w:val="0"/>
        <w:bidi w:val="0"/>
        <w:adjustRightInd/>
        <w:snapToGrid/>
        <w:spacing w:before="0" w:after="0" w:line="586" w:lineRule="exact"/>
        <w:ind w:left="0" w:right="0" w:firstLine="622" w:firstLineChars="200"/>
        <w:jc w:val="both"/>
        <w:textAlignment w:val="auto"/>
        <w:rPr>
          <w:rFonts w:hint="default" w:ascii="Times New Roman" w:hAnsi="Times New Roman" w:eastAsia="仿宋_GB2312" w:cs="Times New Roman"/>
          <w:color w:val="auto"/>
          <w:spacing w:val="0"/>
          <w:w w:val="100"/>
          <w:sz w:val="32"/>
          <w:szCs w:val="32"/>
          <w:lang w:val="zh-CN" w:eastAsia="zh-CN" w:bidi="zh-CN"/>
        </w:rPr>
      </w:pPr>
      <w:r>
        <w:rPr>
          <w:rFonts w:hint="eastAsia" w:ascii="黑体" w:hAnsi="黑体" w:eastAsia="黑体" w:cs="黑体"/>
          <w:b w:val="0"/>
          <w:bCs/>
          <w:color w:val="auto"/>
          <w:spacing w:val="0"/>
          <w:w w:val="100"/>
          <w:sz w:val="32"/>
          <w:szCs w:val="32"/>
          <w:lang w:val="zh-CN" w:eastAsia="zh-CN" w:bidi="zh-CN"/>
        </w:rPr>
        <w:t>二、强化组织协同。</w:t>
      </w:r>
      <w:r>
        <w:rPr>
          <w:rFonts w:hint="default" w:ascii="Times New Roman" w:hAnsi="Times New Roman" w:eastAsia="仿宋_GB2312" w:cs="Times New Roman"/>
          <w:color w:val="auto"/>
          <w:spacing w:val="0"/>
          <w:w w:val="100"/>
          <w:sz w:val="32"/>
          <w:szCs w:val="32"/>
          <w:lang w:val="zh-CN" w:eastAsia="zh-CN" w:bidi="zh-CN"/>
        </w:rPr>
        <w:t>加强部门联动、流域区域协同，坚持健全部门协调、上下联动的工作机制，各部门共同推进规划落实。督促指导各县（市、区）根据本规划总体部署和要求，将本规划确定的主要目标指标、主要任务、重大项目进一步细化落实到相关部门和区域，明确规划实施责任主体，逐年落实年度目标，确保如期高质量完成。</w:t>
      </w:r>
    </w:p>
    <w:p>
      <w:pPr>
        <w:keepNext w:val="0"/>
        <w:keepLines w:val="0"/>
        <w:pageBreakBefore w:val="0"/>
        <w:widowControl w:val="0"/>
        <w:suppressAutoHyphens/>
        <w:kinsoku/>
        <w:wordWrap/>
        <w:overflowPunct/>
        <w:topLinePunct w:val="0"/>
        <w:autoSpaceDE w:val="0"/>
        <w:autoSpaceDN w:val="0"/>
        <w:bidi w:val="0"/>
        <w:adjustRightInd/>
        <w:snapToGrid/>
        <w:spacing w:before="0" w:after="0" w:line="586" w:lineRule="exact"/>
        <w:ind w:left="0" w:right="0" w:firstLine="622" w:firstLineChars="200"/>
        <w:jc w:val="left"/>
        <w:textAlignment w:val="auto"/>
        <w:rPr>
          <w:rFonts w:hint="default" w:ascii="Times New Roman" w:hAnsi="Times New Roman" w:eastAsia="仿宋_GB2312" w:cs="Times New Roman"/>
          <w:color w:val="auto"/>
          <w:spacing w:val="0"/>
          <w:w w:val="100"/>
          <w:sz w:val="32"/>
          <w:szCs w:val="32"/>
          <w:lang w:val="zh-CN" w:eastAsia="zh-CN" w:bidi="zh-CN"/>
        </w:rPr>
      </w:pPr>
      <w:r>
        <w:rPr>
          <w:rFonts w:hint="eastAsia" w:ascii="黑体" w:hAnsi="黑体" w:eastAsia="黑体" w:cs="黑体"/>
          <w:b w:val="0"/>
          <w:bCs/>
          <w:color w:val="auto"/>
          <w:spacing w:val="0"/>
          <w:w w:val="100"/>
          <w:sz w:val="32"/>
          <w:szCs w:val="32"/>
          <w:lang w:val="zh-CN" w:eastAsia="zh-CN" w:bidi="zh-CN"/>
        </w:rPr>
        <w:t>三、落实要素保障。</w:t>
      </w:r>
      <w:r>
        <w:rPr>
          <w:rFonts w:hint="default" w:ascii="Times New Roman" w:hAnsi="Times New Roman" w:eastAsia="仿宋_GB2312" w:cs="Times New Roman"/>
          <w:color w:val="auto"/>
          <w:spacing w:val="0"/>
          <w:w w:val="100"/>
          <w:sz w:val="32"/>
          <w:szCs w:val="32"/>
          <w:lang w:val="zh-CN" w:eastAsia="zh-CN" w:bidi="zh-CN"/>
        </w:rPr>
        <w:t>加大项目前期工作投入力度，及早筹划安排项目储备，加强前期工作质量管理，合理配置勘测设计资源，加快推进水利前期工作。坚持规划定方向、财政作保障、金融为支撑、其他政策相协调，着力构建规划与政策协调联动机制。坚持项目跟着规划走、资金和要素跟着项目走，强化项目建设资金、土地、技术、人才、管理等要素保障，优先把各项要素资源匹配给重点项目，精准化解项目前期审批、资金短缺、征地拆迁等主要矛盾，保障项目建设顺利进行。</w:t>
      </w:r>
    </w:p>
    <w:p>
      <w:pPr>
        <w:keepNext w:val="0"/>
        <w:keepLines w:val="0"/>
        <w:pageBreakBefore w:val="0"/>
        <w:widowControl w:val="0"/>
        <w:suppressAutoHyphens/>
        <w:kinsoku/>
        <w:wordWrap/>
        <w:overflowPunct/>
        <w:topLinePunct w:val="0"/>
        <w:autoSpaceDE w:val="0"/>
        <w:autoSpaceDN w:val="0"/>
        <w:bidi w:val="0"/>
        <w:adjustRightInd/>
        <w:snapToGrid/>
        <w:spacing w:before="0" w:after="0" w:line="586" w:lineRule="exact"/>
        <w:ind w:left="0" w:right="0" w:firstLine="622" w:firstLineChars="200"/>
        <w:jc w:val="both"/>
        <w:textAlignment w:val="auto"/>
        <w:rPr>
          <w:rFonts w:hint="default" w:ascii="Times New Roman" w:hAnsi="Times New Roman" w:eastAsia="仿宋_GB2312" w:cs="Times New Roman"/>
          <w:color w:val="auto"/>
          <w:spacing w:val="0"/>
          <w:w w:val="100"/>
          <w:sz w:val="32"/>
          <w:szCs w:val="32"/>
          <w:lang w:val="zh-CN" w:eastAsia="zh-CN" w:bidi="zh-CN"/>
        </w:rPr>
      </w:pPr>
      <w:r>
        <w:rPr>
          <w:rFonts w:hint="eastAsia" w:ascii="黑体" w:hAnsi="黑体" w:eastAsia="黑体" w:cs="黑体"/>
          <w:b w:val="0"/>
          <w:bCs/>
          <w:color w:val="auto"/>
          <w:spacing w:val="0"/>
          <w:w w:val="100"/>
          <w:sz w:val="32"/>
          <w:szCs w:val="32"/>
          <w:lang w:val="zh-CN" w:eastAsia="zh-CN" w:bidi="zh-CN"/>
        </w:rPr>
        <w:t>四、加强监督评估。</w:t>
      </w:r>
      <w:r>
        <w:rPr>
          <w:rFonts w:hint="default" w:ascii="Times New Roman" w:hAnsi="Times New Roman" w:eastAsia="仿宋_GB2312" w:cs="Times New Roman"/>
          <w:color w:val="auto"/>
          <w:spacing w:val="0"/>
          <w:w w:val="100"/>
          <w:sz w:val="32"/>
          <w:szCs w:val="32"/>
          <w:lang w:val="zh-CN" w:eastAsia="zh-CN" w:bidi="zh-CN"/>
        </w:rPr>
        <w:t>强化目标指标监督考核，建立项目监督考核和行政问责机制，加大水利基础设施建设的监督考核力度，保障规划实施工作有序有效开展。开展规划实施情况动态监测、中期评估和总结评估，加强规划主要目标指标、主要任务、重大项目落实情况的统计分析，客观评价规划实施进展成效，总结提炼规划实施经验做法，深入剖析存在的问题及原因，提出改进规划实施的对策建议。在监测评估的基础上，根据规划执行过程中的新变化新情况新问题以及经济社会发展新要求，合理调整规划目标任务，提升规划的适应性和科学性，并把监测评估结果作为改进工作和相关绩效考核的重要依据。</w:t>
      </w:r>
    </w:p>
    <w:p>
      <w:pPr>
        <w:adjustRightInd w:val="0"/>
        <w:snapToGrid w:val="0"/>
        <w:spacing w:line="586" w:lineRule="exact"/>
        <w:ind w:firstLine="622" w:firstLineChars="200"/>
        <w:rPr>
          <w:rFonts w:hint="eastAsia" w:ascii="Times New Roman" w:hAnsi="Times New Roman" w:eastAsia="方正小标宋_GBK"/>
          <w:sz w:val="32"/>
          <w:szCs w:val="32"/>
        </w:rPr>
      </w:pPr>
      <w:r>
        <w:rPr>
          <w:rFonts w:hint="eastAsia" w:ascii="黑体" w:hAnsi="黑体" w:eastAsia="黑体" w:cs="黑体"/>
          <w:b w:val="0"/>
          <w:bCs/>
          <w:color w:val="auto"/>
          <w:spacing w:val="0"/>
          <w:w w:val="100"/>
          <w:sz w:val="32"/>
          <w:szCs w:val="32"/>
          <w:lang w:val="zh-CN" w:eastAsia="zh-CN" w:bidi="zh-CN"/>
        </w:rPr>
        <w:t>五、促进公众参与。</w:t>
      </w:r>
      <w:r>
        <w:rPr>
          <w:rFonts w:hint="eastAsia" w:ascii="仿宋_GB2312" w:hAnsi="仿宋_GB2312" w:eastAsia="仿宋_GB2312" w:cs="仿宋_GB2312"/>
          <w:color w:val="auto"/>
          <w:spacing w:val="0"/>
          <w:w w:val="100"/>
          <w:sz w:val="32"/>
          <w:szCs w:val="32"/>
          <w:lang w:val="zh-CN" w:eastAsia="zh-CN" w:bidi="zh-CN"/>
        </w:rPr>
        <w:t>积极推进规划实施的社会参与进程，创新水利建设各个环节的公众参与方式，建立健全公众参与、专家论证和政府决策相结合的行政决策机制，引导公众参与规划实施和监督，保障公众的知情权、参与权、表达权和监督权，凝聚社会共识，形成治水兴水合力，营造良好社会氛围。充分运用网络、报纸、电视、广播等媒体加强规划宣传力度，增强社会公众对全区水安全的认知和节水、护水意识，推动形成知水、节水、护水、亲水的良好社会风尚。</w:t>
      </w:r>
    </w:p>
    <w:p>
      <w:pPr>
        <w:adjustRightInd w:val="0"/>
        <w:snapToGrid w:val="0"/>
        <w:spacing w:line="550" w:lineRule="exact"/>
        <w:rPr>
          <w:rFonts w:hint="eastAsia" w:ascii="Times New Roman" w:hAnsi="Times New Roman" w:eastAsia="方正小标宋_GBK"/>
          <w:sz w:val="32"/>
          <w:szCs w:val="32"/>
        </w:rPr>
      </w:pPr>
    </w:p>
    <w:p>
      <w:pPr>
        <w:adjustRightInd w:val="0"/>
        <w:snapToGrid w:val="0"/>
        <w:spacing w:line="550" w:lineRule="exact"/>
        <w:rPr>
          <w:rFonts w:hint="eastAsia" w:ascii="Times New Roman" w:hAnsi="Times New Roman" w:eastAsia="方正小标宋_GBK"/>
          <w:sz w:val="32"/>
          <w:szCs w:val="32"/>
        </w:rPr>
      </w:pPr>
    </w:p>
    <w:p>
      <w:pPr>
        <w:adjustRightInd w:val="0"/>
        <w:snapToGrid w:val="0"/>
        <w:spacing w:line="550" w:lineRule="exact"/>
        <w:rPr>
          <w:rFonts w:hint="eastAsia" w:ascii="Times New Roman" w:hAnsi="Times New Roman" w:eastAsia="方正小标宋_GBK"/>
          <w:sz w:val="32"/>
          <w:szCs w:val="32"/>
        </w:rPr>
      </w:pPr>
    </w:p>
    <w:p>
      <w:pPr>
        <w:adjustRightInd w:val="0"/>
        <w:snapToGrid w:val="0"/>
        <w:spacing w:line="550" w:lineRule="exact"/>
        <w:rPr>
          <w:rFonts w:hint="eastAsia" w:ascii="Times New Roman" w:hAnsi="Times New Roman" w:eastAsia="方正小标宋_GBK"/>
          <w:sz w:val="32"/>
          <w:szCs w:val="32"/>
        </w:rPr>
      </w:pPr>
      <w:bookmarkStart w:id="2" w:name="_GoBack"/>
      <w:bookmarkEnd w:id="2"/>
    </w:p>
    <w:p>
      <w:pPr>
        <w:adjustRightInd w:val="0"/>
        <w:snapToGrid w:val="0"/>
        <w:spacing w:line="550" w:lineRule="exact"/>
        <w:rPr>
          <w:rFonts w:hint="eastAsia" w:ascii="Times New Roman" w:hAnsi="Times New Roman" w:eastAsia="方正小标宋_GBK"/>
          <w:sz w:val="32"/>
          <w:szCs w:val="32"/>
        </w:rPr>
      </w:pPr>
    </w:p>
    <w:p>
      <w:pPr>
        <w:adjustRightInd w:val="0"/>
        <w:snapToGrid w:val="0"/>
        <w:spacing w:line="550" w:lineRule="exact"/>
        <w:rPr>
          <w:rFonts w:hint="eastAsia" w:ascii="Times New Roman" w:hAnsi="Times New Roman" w:eastAsia="方正小标宋_GBK"/>
          <w:sz w:val="32"/>
          <w:szCs w:val="32"/>
        </w:rPr>
      </w:pPr>
    </w:p>
    <w:p>
      <w:pPr>
        <w:jc w:val="both"/>
        <w:rPr>
          <w:rFonts w:hint="eastAsia" w:ascii="Times New Roman" w:hAnsi="Times New Roman"/>
          <w:u w:val="none"/>
          <w:lang w:val="en-US" w:eastAsia="zh-CN"/>
        </w:rPr>
      </w:pPr>
    </w:p>
    <w:p>
      <w:pPr>
        <w:jc w:val="both"/>
        <w:rPr>
          <w:rFonts w:hint="eastAsia" w:ascii="Times New Roman" w:hAnsi="Times New Roman"/>
          <w:u w:val="none"/>
          <w:lang w:val="en-US" w:eastAsia="zh-CN"/>
        </w:rPr>
      </w:pPr>
    </w:p>
    <w:p>
      <w:pPr>
        <w:jc w:val="both"/>
        <w:rPr>
          <w:rFonts w:hint="eastAsia" w:ascii="Times New Roman" w:hAnsi="Times New Roman"/>
          <w:u w:val="none"/>
          <w:lang w:val="en-US" w:eastAsia="zh-CN"/>
        </w:rPr>
      </w:pPr>
    </w:p>
    <w:p>
      <w:pPr>
        <w:jc w:val="both"/>
        <w:rPr>
          <w:rFonts w:hint="eastAsia" w:ascii="Times New Roman" w:hAnsi="Times New Roman"/>
          <w:u w:val="none"/>
          <w:lang w:val="en-US" w:eastAsia="zh-CN"/>
        </w:rPr>
      </w:pPr>
    </w:p>
    <w:sectPr>
      <w:footerReference r:id="rId8" w:type="default"/>
      <w:footerReference r:id="rId9" w:type="even"/>
      <w:pgSz w:w="11906" w:h="16838"/>
      <w:pgMar w:top="2098" w:right="1304" w:bottom="1304" w:left="1588" w:header="851" w:footer="1304" w:gutter="0"/>
      <w:pgBorders>
        <w:top w:val="none" w:sz="0" w:space="0"/>
        <w:left w:val="none" w:sz="0" w:space="0"/>
        <w:bottom w:val="none" w:sz="0" w:space="0"/>
        <w:right w:val="none" w:sz="0" w:space="0"/>
      </w:pgBorders>
      <w:pgNumType w:fmt="decimal"/>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43" w:usb2="00000009" w:usb3="00000000" w:csb0="400001FF" w:csb1="FFFF0000"/>
  </w:font>
  <w:font w:name="方正黑体_GBK">
    <w:altName w:val="微软雅黑"/>
    <w:panose1 w:val="02000000000000000000"/>
    <w:charset w:val="86"/>
    <w:family w:val="script"/>
    <w:pitch w:val="default"/>
    <w:sig w:usb0="00000001" w:usb1="0800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大黑简">
    <w:altName w:val="黑体"/>
    <w:panose1 w:val="02010600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923290" cy="1828800"/>
              <wp:effectExtent l="0" t="0" r="0" b="0"/>
              <wp:wrapNone/>
              <wp:docPr id="5" name="文本框 35"/>
              <wp:cNvGraphicFramePr/>
              <a:graphic xmlns:a="http://schemas.openxmlformats.org/drawingml/2006/main">
                <a:graphicData uri="http://schemas.microsoft.com/office/word/2010/wordprocessingShape">
                  <wps:wsp>
                    <wps:cNvSpPr txBox="1"/>
                    <wps:spPr>
                      <a:xfrm>
                        <a:off x="0" y="0"/>
                        <a:ext cx="923290" cy="1828800"/>
                      </a:xfrm>
                      <a:prstGeom prst="rect">
                        <a:avLst/>
                      </a:prstGeom>
                      <a:noFill/>
                      <a:ln>
                        <a:noFill/>
                      </a:ln>
                    </wps:spPr>
                    <wps:txbx>
                      <w:txbxContent>
                        <w:p>
                          <w:pPr>
                            <w:pStyle w:val="6"/>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vert="horz" wrap="square" lIns="0" tIns="0" rIns="0" bIns="0" anchor="t" anchorCtr="0" upright="0">
                      <a:spAutoFit/>
                    </wps:bodyPr>
                  </wps:wsp>
                </a:graphicData>
              </a:graphic>
            </wp:anchor>
          </w:drawing>
        </mc:Choice>
        <mc:Fallback>
          <w:pict>
            <v:shape id="文本框 35" o:spid="_x0000_s1026" o:spt="202" type="#_x0000_t202" style="position:absolute;left:0pt;margin-top:0pt;height:144pt;width:72.7pt;mso-position-horizontal:outside;mso-position-horizontal-relative:margin;z-index:251662336;mso-width-relative:page;mso-height-relative:page;" filled="f" stroked="f" coordsize="21600,21600" o:gfxdata="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Y1t9QAAAAFAQAADwAAAAAAAAABACAAAAAiAAAAZHJzL2Rv&#10;d25yZXYueG1sUEsBAhQAFAAAAAgAh07iQBUmBQrMAQAAcgMAAA4AAAAAAAAAAQAgAAAAIwEAAGRy&#10;cy9lMm9Eb2MueG1sUEsFBgAAAAAGAAYAWQEAAGEFAAAAAA==&#10;">
              <v:fill on="f" focussize="0,0"/>
              <v:stroke on="f"/>
              <v:imagedata o:title=""/>
              <o:lock v:ext="edit" aspectratio="f"/>
              <v:textbox inset="0mm,0mm,0mm,0mm" style="mso-fit-shape-to-text:t;">
                <w:txbxContent>
                  <w:p>
                    <w:pPr>
                      <w:pStyle w:val="6"/>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仿宋" w:hAnsi="仿宋" w:eastAsia="仿宋" w:cs="仿宋"/>
        <w:sz w:val="20"/>
        <w:szCs w:val="32"/>
        <w:lang w:val="zh-CN" w:eastAsia="zh-CN" w:bidi="zh-CN"/>
      </w:rPr>
    </w:pPr>
    <w:r>
      <w:rPr>
        <w:sz w:val="2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文本框 3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UcAPMQBAAByAwAADgAAAAAAAAABACAAAAAeAQAAZHJzL2Uyb0RvYy54bWxQ&#10;SwUGAAAAAAYABgBZAQAAVAU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仿宋" w:hAnsi="仿宋" w:eastAsia="仿宋" w:cs="仿宋"/>
        <w:sz w:val="20"/>
        <w:szCs w:val="32"/>
        <w:lang w:val="zh-CN" w:eastAsia="zh-CN" w:bidi="zh-CN"/>
      </w:rPr>
    </w:pPr>
    <w:r>
      <w:rPr>
        <w:rFonts w:ascii="仿宋" w:hAnsi="仿宋" w:eastAsia="仿宋" w:cs="仿宋"/>
        <w:sz w:val="32"/>
        <w:szCs w:val="32"/>
        <w:lang w:val="zh-CN" w:eastAsia="zh-CN" w:bidi="zh-CN"/>
      </w:rPr>
      <mc:AlternateContent>
        <mc:Choice Requires="wps">
          <w:drawing>
            <wp:anchor distT="0" distB="0" distL="114300" distR="114300" simplePos="0" relativeHeight="251658240" behindDoc="1" locked="0" layoutInCell="1" allowOverlap="1">
              <wp:simplePos x="0" y="0"/>
              <wp:positionH relativeFrom="page">
                <wp:posOffset>1221105</wp:posOffset>
              </wp:positionH>
              <wp:positionV relativeFrom="page">
                <wp:posOffset>9559290</wp:posOffset>
              </wp:positionV>
              <wp:extent cx="635000" cy="250190"/>
              <wp:effectExtent l="0" t="0" r="0" b="0"/>
              <wp:wrapNone/>
              <wp:docPr id="37" name="文本框 2"/>
              <wp:cNvGraphicFramePr/>
              <a:graphic xmlns:a="http://schemas.openxmlformats.org/drawingml/2006/main">
                <a:graphicData uri="http://schemas.microsoft.com/office/word/2010/wordprocessingShape">
                  <wps:wsp>
                    <wps:cNvSpPr txBox="1"/>
                    <wps:spPr>
                      <a:xfrm>
                        <a:off x="0" y="0"/>
                        <a:ext cx="635000" cy="250190"/>
                      </a:xfrm>
                      <a:prstGeom prst="rect">
                        <a:avLst/>
                      </a:prstGeom>
                      <a:noFill/>
                      <a:ln>
                        <a:noFill/>
                      </a:ln>
                      <a:effectLst/>
                    </wps:spPr>
                    <wps:txbx>
                      <w:txbxContent>
                        <w:p>
                          <w:pPr>
                            <w:widowControl w:val="0"/>
                            <w:autoSpaceDE w:val="0"/>
                            <w:autoSpaceDN w:val="0"/>
                            <w:spacing w:before="5" w:after="0" w:line="240" w:lineRule="auto"/>
                            <w:ind w:left="20" w:right="0"/>
                            <w:jc w:val="left"/>
                            <w:rPr>
                              <w:rFonts w:ascii="Times New Roman" w:hAnsi="Times New Roman" w:eastAsia="仿宋" w:cs="仿宋"/>
                              <w:sz w:val="32"/>
                              <w:szCs w:val="32"/>
                              <w:lang w:val="zh-CN" w:eastAsia="zh-CN" w:bidi="zh-CN"/>
                            </w:rPr>
                          </w:pPr>
                          <w:r>
                            <w:rPr>
                              <w:rFonts w:ascii="Times New Roman" w:hAnsi="Times New Roman" w:eastAsia="仿宋" w:cs="仿宋"/>
                              <w:sz w:val="32"/>
                              <w:szCs w:val="32"/>
                              <w:lang w:val="zh-CN" w:eastAsia="zh-CN" w:bidi="zh-CN"/>
                            </w:rPr>
                            <w:t xml:space="preserve">— </w:t>
                          </w:r>
                          <w:r>
                            <w:rPr>
                              <w:rFonts w:ascii="仿宋" w:hAnsi="仿宋" w:eastAsia="仿宋" w:cs="仿宋"/>
                              <w:sz w:val="32"/>
                              <w:szCs w:val="32"/>
                              <w:lang w:val="zh-CN" w:eastAsia="zh-CN" w:bidi="zh-CN"/>
                            </w:rPr>
                            <w:fldChar w:fldCharType="begin"/>
                          </w:r>
                          <w:r>
                            <w:rPr>
                              <w:rFonts w:ascii="Times New Roman" w:hAnsi="Times New Roman" w:eastAsia="仿宋" w:cs="仿宋"/>
                              <w:sz w:val="32"/>
                              <w:szCs w:val="32"/>
                              <w:lang w:val="zh-CN" w:eastAsia="zh-CN" w:bidi="zh-CN"/>
                            </w:rPr>
                            <w:instrText xml:space="preserve"> PAGE </w:instrText>
                          </w:r>
                          <w:r>
                            <w:rPr>
                              <w:rFonts w:ascii="仿宋" w:hAnsi="仿宋" w:eastAsia="仿宋" w:cs="仿宋"/>
                              <w:sz w:val="32"/>
                              <w:szCs w:val="32"/>
                              <w:lang w:val="zh-CN" w:eastAsia="zh-CN" w:bidi="zh-CN"/>
                            </w:rPr>
                            <w:fldChar w:fldCharType="separate"/>
                          </w:r>
                          <w:r>
                            <w:rPr>
                              <w:rFonts w:ascii="仿宋" w:hAnsi="仿宋" w:eastAsia="仿宋" w:cs="仿宋"/>
                              <w:sz w:val="32"/>
                              <w:szCs w:val="32"/>
                              <w:lang w:val="zh-CN" w:eastAsia="zh-CN" w:bidi="zh-CN"/>
                            </w:rPr>
                            <w:t>2</w:t>
                          </w:r>
                          <w:r>
                            <w:rPr>
                              <w:rFonts w:ascii="仿宋" w:hAnsi="仿宋" w:eastAsia="仿宋" w:cs="仿宋"/>
                              <w:sz w:val="32"/>
                              <w:szCs w:val="32"/>
                              <w:lang w:val="zh-CN" w:eastAsia="zh-CN" w:bidi="zh-CN"/>
                            </w:rPr>
                            <w:fldChar w:fldCharType="end"/>
                          </w:r>
                          <w:r>
                            <w:rPr>
                              <w:rFonts w:ascii="Times New Roman" w:hAnsi="Times New Roman" w:eastAsia="仿宋" w:cs="仿宋"/>
                              <w:sz w:val="32"/>
                              <w:szCs w:val="32"/>
                              <w:lang w:val="zh-CN" w:eastAsia="zh-CN" w:bidi="zh-CN"/>
                            </w:rPr>
                            <w:t xml:space="preserve"> —</w:t>
                          </w:r>
                        </w:p>
                      </w:txbxContent>
                    </wps:txbx>
                    <wps:bodyPr wrap="square" lIns="0" tIns="0" rIns="0" bIns="0" upright="1"/>
                  </wps:wsp>
                </a:graphicData>
              </a:graphic>
            </wp:anchor>
          </w:drawing>
        </mc:Choice>
        <mc:Fallback>
          <w:pict>
            <v:shape id="文本框 2" o:spid="_x0000_s1026" o:spt="202" type="#_x0000_t202" style="position:absolute;left:0pt;margin-left:96.15pt;margin-top:752.7pt;height:19.7pt;width:50pt;mso-position-horizontal-relative:page;mso-position-vertical-relative:page;z-index:-251658240;mso-width-relative:page;mso-height-relative:page;" filled="f" stroked="f" coordsize="21600,21600" o:gfxdata="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Fq2ig&#10;2QAAAA0BAAAPAAAAAAAAAAEAIAAAACIAAABkcnMvZG93bnJldi54bWxQSwECFAAUAAAACACHTuJA&#10;kmYE464BAABAAwAADgAAAAAAAAABACAAAAAoAQAAZHJzL2Uyb0RvYy54bWxQSwUGAAAAAAYABgBZ&#10;AQAASAUAAAAA&#10;">
              <v:fill on="f" focussize="0,0"/>
              <v:stroke on="f"/>
              <v:imagedata o:title=""/>
              <o:lock v:ext="edit" aspectratio="f"/>
              <v:textbox inset="0mm,0mm,0mm,0mm">
                <w:txbxContent>
                  <w:p>
                    <w:pPr>
                      <w:widowControl w:val="0"/>
                      <w:autoSpaceDE w:val="0"/>
                      <w:autoSpaceDN w:val="0"/>
                      <w:spacing w:before="5" w:after="0" w:line="240" w:lineRule="auto"/>
                      <w:ind w:left="20" w:right="0"/>
                      <w:jc w:val="left"/>
                      <w:rPr>
                        <w:rFonts w:ascii="Times New Roman" w:hAnsi="Times New Roman" w:eastAsia="仿宋" w:cs="仿宋"/>
                        <w:sz w:val="32"/>
                        <w:szCs w:val="32"/>
                        <w:lang w:val="zh-CN" w:eastAsia="zh-CN" w:bidi="zh-CN"/>
                      </w:rPr>
                    </w:pPr>
                    <w:r>
                      <w:rPr>
                        <w:rFonts w:ascii="Times New Roman" w:hAnsi="Times New Roman" w:eastAsia="仿宋" w:cs="仿宋"/>
                        <w:sz w:val="32"/>
                        <w:szCs w:val="32"/>
                        <w:lang w:val="zh-CN" w:eastAsia="zh-CN" w:bidi="zh-CN"/>
                      </w:rPr>
                      <w:t xml:space="preserve">— </w:t>
                    </w:r>
                    <w:r>
                      <w:rPr>
                        <w:rFonts w:ascii="仿宋" w:hAnsi="仿宋" w:eastAsia="仿宋" w:cs="仿宋"/>
                        <w:sz w:val="32"/>
                        <w:szCs w:val="32"/>
                        <w:lang w:val="zh-CN" w:eastAsia="zh-CN" w:bidi="zh-CN"/>
                      </w:rPr>
                      <w:fldChar w:fldCharType="begin"/>
                    </w:r>
                    <w:r>
                      <w:rPr>
                        <w:rFonts w:ascii="Times New Roman" w:hAnsi="Times New Roman" w:eastAsia="仿宋" w:cs="仿宋"/>
                        <w:sz w:val="32"/>
                        <w:szCs w:val="32"/>
                        <w:lang w:val="zh-CN" w:eastAsia="zh-CN" w:bidi="zh-CN"/>
                      </w:rPr>
                      <w:instrText xml:space="preserve"> PAGE </w:instrText>
                    </w:r>
                    <w:r>
                      <w:rPr>
                        <w:rFonts w:ascii="仿宋" w:hAnsi="仿宋" w:eastAsia="仿宋" w:cs="仿宋"/>
                        <w:sz w:val="32"/>
                        <w:szCs w:val="32"/>
                        <w:lang w:val="zh-CN" w:eastAsia="zh-CN" w:bidi="zh-CN"/>
                      </w:rPr>
                      <w:fldChar w:fldCharType="separate"/>
                    </w:r>
                    <w:r>
                      <w:rPr>
                        <w:rFonts w:ascii="仿宋" w:hAnsi="仿宋" w:eastAsia="仿宋" w:cs="仿宋"/>
                        <w:sz w:val="32"/>
                        <w:szCs w:val="32"/>
                        <w:lang w:val="zh-CN" w:eastAsia="zh-CN" w:bidi="zh-CN"/>
                      </w:rPr>
                      <w:t>2</w:t>
                    </w:r>
                    <w:r>
                      <w:rPr>
                        <w:rFonts w:ascii="仿宋" w:hAnsi="仿宋" w:eastAsia="仿宋" w:cs="仿宋"/>
                        <w:sz w:val="32"/>
                        <w:szCs w:val="32"/>
                        <w:lang w:val="zh-CN" w:eastAsia="zh-CN" w:bidi="zh-CN"/>
                      </w:rPr>
                      <w:fldChar w:fldCharType="end"/>
                    </w:r>
                    <w:r>
                      <w:rPr>
                        <w:rFonts w:ascii="Times New Roman" w:hAnsi="Times New Roman" w:eastAsia="仿宋" w:cs="仿宋"/>
                        <w:sz w:val="32"/>
                        <w:szCs w:val="32"/>
                        <w:lang w:val="zh-CN" w:eastAsia="zh-CN" w:bidi="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autoSpaceDE w:val="0"/>
      <w:autoSpaceDN w:val="0"/>
      <w:bidi w:val="0"/>
      <w:spacing w:before="0" w:after="0" w:line="14" w:lineRule="auto"/>
      <w:ind w:left="0" w:right="0"/>
      <w:jc w:val="left"/>
      <w:rPr>
        <w:rFonts w:ascii="仿宋" w:hAnsi="仿宋" w:eastAsia="仿宋" w:cs="仿宋"/>
        <w:color w:val="auto"/>
        <w:sz w:val="20"/>
        <w:szCs w:val="32"/>
        <w:lang w:val="zh-CN" w:eastAsia="zh-CN" w:bidi="zh-CN"/>
      </w:rPr>
    </w:pPr>
    <w:r>
      <w:rPr>
        <w:rFonts w:ascii="仿宋" w:hAnsi="仿宋" w:eastAsia="仿宋" w:cs="仿宋"/>
        <w:color w:val="auto"/>
        <w:sz w:val="32"/>
        <w:szCs w:val="32"/>
        <w:lang w:val="zh-CN" w:eastAsia="zh-CN" w:bidi="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72845" cy="2413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172845" cy="241300"/>
                      </a:xfrm>
                      <a:prstGeom prst="rect">
                        <a:avLst/>
                      </a:prstGeom>
                      <a:noFill/>
                      <a:ln>
                        <a:noFill/>
                      </a:ln>
                    </wps:spPr>
                    <wps:txbx>
                      <w:txbxContent>
                        <w:p>
                          <w:pPr>
                            <w:widowControl w:val="0"/>
                            <w:suppressAutoHyphens/>
                            <w:autoSpaceDE w:val="0"/>
                            <w:autoSpaceDN w:val="0"/>
                            <w:bidi w:val="0"/>
                            <w:spacing w:before="8" w:after="0" w:line="240" w:lineRule="auto"/>
                            <w:ind w:left="299" w:leftChars="9" w:right="0" w:hanging="280" w:hangingChars="100"/>
                            <w:jc w:val="left"/>
                            <w:rPr>
                              <w:rFonts w:hint="eastAsia" w:ascii="宋体" w:hAnsi="宋体" w:eastAsia="宋体" w:cs="宋体"/>
                              <w:color w:val="auto"/>
                              <w:sz w:val="28"/>
                              <w:szCs w:val="28"/>
                              <w:lang w:val="zh-CN" w:eastAsia="zh-CN" w:bidi="zh-CN"/>
                            </w:rPr>
                          </w:pPr>
                          <w:r>
                            <w:rPr>
                              <w:rFonts w:hint="eastAsia" w:ascii="宋体" w:hAnsi="宋体" w:eastAsia="宋体" w:cs="宋体"/>
                              <w:color w:val="auto"/>
                              <w:sz w:val="28"/>
                              <w:szCs w:val="28"/>
                              <w:lang w:val="zh-CN" w:eastAsia="zh-CN" w:bidi="zh-CN"/>
                            </w:rPr>
                            <w:t>—</w:t>
                          </w:r>
                          <w:r>
                            <w:rPr>
                              <w:rFonts w:hint="eastAsia" w:ascii="宋体" w:hAnsi="宋体" w:eastAsia="宋体" w:cs="宋体"/>
                              <w:color w:val="auto"/>
                              <w:sz w:val="28"/>
                              <w:szCs w:val="28"/>
                              <w:lang w:val="en-US" w:eastAsia="zh-CN" w:bidi="zh-CN"/>
                            </w:rPr>
                            <w:t xml:space="preserve">  </w:t>
                          </w:r>
                          <w:r>
                            <w:rPr>
                              <w:rFonts w:hint="eastAsia" w:ascii="宋体" w:hAnsi="宋体" w:eastAsia="宋体" w:cs="宋体"/>
                              <w:color w:val="auto"/>
                              <w:sz w:val="28"/>
                              <w:szCs w:val="28"/>
                              <w:lang w:val="zh-CN" w:eastAsia="zh-CN" w:bidi="zh-CN"/>
                            </w:rPr>
                            <w:fldChar w:fldCharType="begin"/>
                          </w:r>
                          <w:r>
                            <w:rPr>
                              <w:rFonts w:hint="eastAsia" w:ascii="宋体" w:hAnsi="宋体" w:eastAsia="宋体" w:cs="宋体"/>
                              <w:color w:val="auto"/>
                              <w:sz w:val="28"/>
                              <w:szCs w:val="28"/>
                              <w:lang w:val="zh-CN" w:eastAsia="zh-CN" w:bidi="zh-CN"/>
                            </w:rPr>
                            <w:instrText xml:space="preserve"> PAGE </w:instrText>
                          </w:r>
                          <w:r>
                            <w:rPr>
                              <w:rFonts w:hint="eastAsia" w:ascii="宋体" w:hAnsi="宋体" w:eastAsia="宋体" w:cs="宋体"/>
                              <w:color w:val="auto"/>
                              <w:sz w:val="28"/>
                              <w:szCs w:val="28"/>
                              <w:lang w:val="zh-CN" w:eastAsia="zh-CN" w:bidi="zh-CN"/>
                            </w:rPr>
                            <w:fldChar w:fldCharType="separate"/>
                          </w:r>
                          <w:r>
                            <w:rPr>
                              <w:rFonts w:hint="eastAsia" w:ascii="宋体" w:hAnsi="宋体" w:eastAsia="宋体" w:cs="宋体"/>
                              <w:color w:val="auto"/>
                              <w:sz w:val="28"/>
                              <w:szCs w:val="28"/>
                              <w:lang w:val="zh-CN" w:eastAsia="zh-CN" w:bidi="zh-CN"/>
                            </w:rPr>
                            <w:t>13</w:t>
                          </w:r>
                          <w:r>
                            <w:rPr>
                              <w:rFonts w:hint="eastAsia" w:ascii="宋体" w:hAnsi="宋体" w:eastAsia="宋体" w:cs="宋体"/>
                              <w:color w:val="auto"/>
                              <w:sz w:val="28"/>
                              <w:szCs w:val="28"/>
                              <w:lang w:val="zh-CN" w:eastAsia="zh-CN" w:bidi="zh-CN"/>
                            </w:rPr>
                            <w:fldChar w:fldCharType="end"/>
                          </w:r>
                          <w:r>
                            <w:rPr>
                              <w:rFonts w:hint="eastAsia" w:ascii="宋体" w:hAnsi="宋体" w:eastAsia="宋体" w:cs="宋体"/>
                              <w:color w:val="auto"/>
                              <w:sz w:val="28"/>
                              <w:szCs w:val="28"/>
                              <w:lang w:val="en-US" w:eastAsia="zh-CN" w:bidi="zh-CN"/>
                            </w:rPr>
                            <w:t xml:space="preserve">  </w:t>
                          </w:r>
                          <w:r>
                            <w:rPr>
                              <w:rFonts w:hint="eastAsia" w:ascii="宋体" w:hAnsi="宋体" w:eastAsia="宋体" w:cs="宋体"/>
                              <w:color w:val="auto"/>
                              <w:sz w:val="28"/>
                              <w:szCs w:val="28"/>
                              <w:lang w:val="zh-CN" w:eastAsia="zh-CN" w:bidi="zh-CN"/>
                            </w:rPr>
                            <w:t>—</w:t>
                          </w:r>
                        </w:p>
                      </w:txbxContent>
                    </wps:txbx>
                    <wps:bodyPr vert="horz" wrap="square" lIns="0" tIns="0" rIns="0" bIns="0" anchor="t" anchorCtr="0" upright="1"/>
                  </wps:wsp>
                </a:graphicData>
              </a:graphic>
            </wp:anchor>
          </w:drawing>
        </mc:Choice>
        <mc:Fallback>
          <w:pict>
            <v:shape id="文本框 4" o:spid="_x0000_s1026" o:spt="202" type="#_x0000_t202" style="position:absolute;left:0pt;margin-top:0pt;height:19pt;width:92.35pt;mso-position-horizontal:outside;mso-position-horizontal-relative:margin;z-index:251660288;mso-width-relative:page;mso-height-relative:page;" filled="f" stroked="f" coordsize="21600,21600" o:gfxdata="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CttytQAAAAEAQAADwAAAAAAAAABACAAAAAiAAAAZHJzL2Rvd25yZXYueG1sUEsB&#10;AhQAFAAAAAgAh07iQIDIXF3AAQAAVwMAAA4AAAAAAAAAAQAgAAAAIwEAAGRycy9lMm9Eb2MueG1s&#10;UEsFBgAAAAAGAAYAWQEAAFUFAAAAAA==&#10;">
              <v:fill on="f" focussize="0,0"/>
              <v:stroke on="f"/>
              <v:imagedata o:title=""/>
              <o:lock v:ext="edit" aspectratio="f"/>
              <v:textbox inset="0mm,0mm,0mm,0mm">
                <w:txbxContent>
                  <w:p>
                    <w:pPr>
                      <w:widowControl w:val="0"/>
                      <w:suppressAutoHyphens/>
                      <w:autoSpaceDE w:val="0"/>
                      <w:autoSpaceDN w:val="0"/>
                      <w:bidi w:val="0"/>
                      <w:spacing w:before="8" w:after="0" w:line="240" w:lineRule="auto"/>
                      <w:ind w:left="299" w:leftChars="9" w:right="0" w:hanging="280" w:hangingChars="100"/>
                      <w:jc w:val="left"/>
                      <w:rPr>
                        <w:rFonts w:hint="eastAsia" w:ascii="宋体" w:hAnsi="宋体" w:eastAsia="宋体" w:cs="宋体"/>
                        <w:color w:val="auto"/>
                        <w:sz w:val="28"/>
                        <w:szCs w:val="28"/>
                        <w:lang w:val="zh-CN" w:eastAsia="zh-CN" w:bidi="zh-CN"/>
                      </w:rPr>
                    </w:pPr>
                    <w:r>
                      <w:rPr>
                        <w:rFonts w:hint="eastAsia" w:ascii="宋体" w:hAnsi="宋体" w:eastAsia="宋体" w:cs="宋体"/>
                        <w:color w:val="auto"/>
                        <w:sz w:val="28"/>
                        <w:szCs w:val="28"/>
                        <w:lang w:val="zh-CN" w:eastAsia="zh-CN" w:bidi="zh-CN"/>
                      </w:rPr>
                      <w:t>—</w:t>
                    </w:r>
                    <w:r>
                      <w:rPr>
                        <w:rFonts w:hint="eastAsia" w:ascii="宋体" w:hAnsi="宋体" w:eastAsia="宋体" w:cs="宋体"/>
                        <w:color w:val="auto"/>
                        <w:sz w:val="28"/>
                        <w:szCs w:val="28"/>
                        <w:lang w:val="en-US" w:eastAsia="zh-CN" w:bidi="zh-CN"/>
                      </w:rPr>
                      <w:t xml:space="preserve">  </w:t>
                    </w:r>
                    <w:r>
                      <w:rPr>
                        <w:rFonts w:hint="eastAsia" w:ascii="宋体" w:hAnsi="宋体" w:eastAsia="宋体" w:cs="宋体"/>
                        <w:color w:val="auto"/>
                        <w:sz w:val="28"/>
                        <w:szCs w:val="28"/>
                        <w:lang w:val="zh-CN" w:eastAsia="zh-CN" w:bidi="zh-CN"/>
                      </w:rPr>
                      <w:fldChar w:fldCharType="begin"/>
                    </w:r>
                    <w:r>
                      <w:rPr>
                        <w:rFonts w:hint="eastAsia" w:ascii="宋体" w:hAnsi="宋体" w:eastAsia="宋体" w:cs="宋体"/>
                        <w:color w:val="auto"/>
                        <w:sz w:val="28"/>
                        <w:szCs w:val="28"/>
                        <w:lang w:val="zh-CN" w:eastAsia="zh-CN" w:bidi="zh-CN"/>
                      </w:rPr>
                      <w:instrText xml:space="preserve"> PAGE </w:instrText>
                    </w:r>
                    <w:r>
                      <w:rPr>
                        <w:rFonts w:hint="eastAsia" w:ascii="宋体" w:hAnsi="宋体" w:eastAsia="宋体" w:cs="宋体"/>
                        <w:color w:val="auto"/>
                        <w:sz w:val="28"/>
                        <w:szCs w:val="28"/>
                        <w:lang w:val="zh-CN" w:eastAsia="zh-CN" w:bidi="zh-CN"/>
                      </w:rPr>
                      <w:fldChar w:fldCharType="separate"/>
                    </w:r>
                    <w:r>
                      <w:rPr>
                        <w:rFonts w:hint="eastAsia" w:ascii="宋体" w:hAnsi="宋体" w:eastAsia="宋体" w:cs="宋体"/>
                        <w:color w:val="auto"/>
                        <w:sz w:val="28"/>
                        <w:szCs w:val="28"/>
                        <w:lang w:val="zh-CN" w:eastAsia="zh-CN" w:bidi="zh-CN"/>
                      </w:rPr>
                      <w:t>13</w:t>
                    </w:r>
                    <w:r>
                      <w:rPr>
                        <w:rFonts w:hint="eastAsia" w:ascii="宋体" w:hAnsi="宋体" w:eastAsia="宋体" w:cs="宋体"/>
                        <w:color w:val="auto"/>
                        <w:sz w:val="28"/>
                        <w:szCs w:val="28"/>
                        <w:lang w:val="zh-CN" w:eastAsia="zh-CN" w:bidi="zh-CN"/>
                      </w:rPr>
                      <w:fldChar w:fldCharType="end"/>
                    </w:r>
                    <w:r>
                      <w:rPr>
                        <w:rFonts w:hint="eastAsia" w:ascii="宋体" w:hAnsi="宋体" w:eastAsia="宋体" w:cs="宋体"/>
                        <w:color w:val="auto"/>
                        <w:sz w:val="28"/>
                        <w:szCs w:val="28"/>
                        <w:lang w:val="en-US" w:eastAsia="zh-CN" w:bidi="zh-CN"/>
                      </w:rPr>
                      <w:t xml:space="preserve">  </w:t>
                    </w:r>
                    <w:r>
                      <w:rPr>
                        <w:rFonts w:hint="eastAsia" w:ascii="宋体" w:hAnsi="宋体" w:eastAsia="宋体" w:cs="宋体"/>
                        <w:color w:val="auto"/>
                        <w:sz w:val="28"/>
                        <w:szCs w:val="28"/>
                        <w:lang w:val="zh-CN" w:eastAsia="zh-CN" w:bidi="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autoSpaceDE w:val="0"/>
      <w:autoSpaceDN w:val="0"/>
      <w:bidi w:val="0"/>
      <w:spacing w:before="0" w:after="0" w:line="14" w:lineRule="auto"/>
      <w:ind w:left="0" w:right="0"/>
      <w:jc w:val="left"/>
      <w:rPr>
        <w:rFonts w:ascii="仿宋" w:hAnsi="仿宋" w:eastAsia="仿宋" w:cs="仿宋"/>
        <w:color w:val="auto"/>
        <w:sz w:val="20"/>
        <w:szCs w:val="32"/>
        <w:lang w:val="zh-CN" w:eastAsia="zh-CN" w:bidi="zh-CN"/>
      </w:rPr>
    </w:pPr>
    <w:r>
      <w:rPr>
        <w:rFonts w:ascii="仿宋" w:hAnsi="仿宋" w:eastAsia="仿宋" w:cs="仿宋"/>
        <w:color w:val="auto"/>
        <w:sz w:val="32"/>
        <w:szCs w:val="32"/>
        <w:lang w:val="zh-CN" w:eastAsia="zh-CN" w:bidi="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278255" cy="344805"/>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278255" cy="344805"/>
                      </a:xfrm>
                      <a:prstGeom prst="rect">
                        <a:avLst/>
                      </a:prstGeom>
                      <a:noFill/>
                      <a:ln>
                        <a:noFill/>
                      </a:ln>
                    </wps:spPr>
                    <wps:txbx>
                      <w:txbxContent>
                        <w:p>
                          <w:pPr>
                            <w:widowControl w:val="0"/>
                            <w:suppressAutoHyphens/>
                            <w:autoSpaceDE w:val="0"/>
                            <w:autoSpaceDN w:val="0"/>
                            <w:bidi w:val="0"/>
                            <w:spacing w:before="5" w:after="0" w:line="240" w:lineRule="auto"/>
                            <w:ind w:left="20" w:right="0"/>
                            <w:jc w:val="left"/>
                            <w:rPr>
                              <w:rFonts w:ascii="Times New Roman" w:hAnsi="Times New Roman" w:eastAsia="仿宋" w:cs="仿宋"/>
                              <w:color w:val="auto"/>
                              <w:sz w:val="32"/>
                              <w:szCs w:val="32"/>
                              <w:lang w:val="zh-CN" w:eastAsia="zh-CN" w:bidi="zh-CN"/>
                            </w:rPr>
                          </w:pPr>
                          <w:r>
                            <w:rPr>
                              <w:rFonts w:ascii="Times New Roman" w:hAnsi="Times New Roman" w:eastAsia="仿宋" w:cs="仿宋"/>
                              <w:color w:val="auto"/>
                              <w:sz w:val="32"/>
                              <w:szCs w:val="32"/>
                              <w:lang w:val="zh-CN" w:eastAsia="zh-CN" w:bidi="zh-CN"/>
                            </w:rPr>
                            <w:t>—</w:t>
                          </w:r>
                          <w:r>
                            <w:rPr>
                              <w:rFonts w:hint="eastAsia" w:ascii="Times New Roman" w:hAnsi="Times New Roman" w:eastAsia="仿宋" w:cs="仿宋"/>
                              <w:color w:val="auto"/>
                              <w:sz w:val="32"/>
                              <w:szCs w:val="32"/>
                              <w:lang w:val="en-US" w:eastAsia="zh-CN" w:bidi="zh-CN"/>
                            </w:rPr>
                            <w:t xml:space="preserve"> </w:t>
                          </w:r>
                          <w:r>
                            <w:rPr>
                              <w:rFonts w:ascii="Times New Roman" w:hAnsi="Times New Roman" w:eastAsia="仿宋" w:cs="仿宋"/>
                              <w:color w:val="auto"/>
                              <w:sz w:val="32"/>
                              <w:szCs w:val="32"/>
                              <w:lang w:val="zh-CN" w:eastAsia="zh-CN" w:bidi="zh-CN"/>
                            </w:rPr>
                            <w:t xml:space="preserve"> </w:t>
                          </w:r>
                          <w:r>
                            <w:rPr>
                              <w:rFonts w:ascii="仿宋" w:hAnsi="仿宋" w:eastAsia="仿宋" w:cs="仿宋"/>
                              <w:color w:val="auto"/>
                              <w:sz w:val="32"/>
                              <w:szCs w:val="32"/>
                              <w:lang w:val="zh-CN" w:eastAsia="zh-CN" w:bidi="zh-CN"/>
                            </w:rPr>
                            <w:fldChar w:fldCharType="begin"/>
                          </w:r>
                          <w:r>
                            <w:rPr>
                              <w:rFonts w:ascii="Times New Roman" w:hAnsi="Times New Roman" w:eastAsia="仿宋" w:cs="仿宋"/>
                              <w:color w:val="auto"/>
                              <w:sz w:val="32"/>
                              <w:szCs w:val="32"/>
                              <w:lang w:val="zh-CN" w:eastAsia="zh-CN" w:bidi="zh-CN"/>
                            </w:rPr>
                            <w:instrText xml:space="preserve"> PAGE </w:instrText>
                          </w:r>
                          <w:r>
                            <w:rPr>
                              <w:rFonts w:ascii="仿宋" w:hAnsi="仿宋" w:eastAsia="仿宋" w:cs="仿宋"/>
                              <w:color w:val="auto"/>
                              <w:sz w:val="32"/>
                              <w:szCs w:val="32"/>
                              <w:lang w:val="zh-CN" w:eastAsia="zh-CN" w:bidi="zh-CN"/>
                            </w:rPr>
                            <w:fldChar w:fldCharType="separate"/>
                          </w:r>
                          <w:r>
                            <w:rPr>
                              <w:rFonts w:ascii="仿宋" w:hAnsi="仿宋" w:eastAsia="仿宋" w:cs="仿宋"/>
                              <w:color w:val="auto"/>
                              <w:sz w:val="32"/>
                              <w:szCs w:val="32"/>
                              <w:lang w:val="zh-CN" w:eastAsia="zh-CN" w:bidi="zh-CN"/>
                            </w:rPr>
                            <w:t>31</w:t>
                          </w:r>
                          <w:r>
                            <w:rPr>
                              <w:rFonts w:ascii="仿宋" w:hAnsi="仿宋" w:eastAsia="仿宋" w:cs="仿宋"/>
                              <w:color w:val="auto"/>
                              <w:sz w:val="32"/>
                              <w:szCs w:val="32"/>
                              <w:lang w:val="zh-CN" w:eastAsia="zh-CN" w:bidi="zh-CN"/>
                            </w:rPr>
                            <w:fldChar w:fldCharType="end"/>
                          </w:r>
                          <w:r>
                            <w:rPr>
                              <w:rFonts w:ascii="Times New Roman" w:hAnsi="Times New Roman" w:eastAsia="仿宋" w:cs="仿宋"/>
                              <w:color w:val="auto"/>
                              <w:sz w:val="32"/>
                              <w:szCs w:val="32"/>
                              <w:lang w:val="zh-CN" w:eastAsia="zh-CN" w:bidi="zh-CN"/>
                            </w:rPr>
                            <w:t xml:space="preserve"> </w:t>
                          </w:r>
                          <w:r>
                            <w:rPr>
                              <w:rFonts w:hint="eastAsia" w:ascii="Times New Roman" w:hAnsi="Times New Roman" w:eastAsia="仿宋" w:cs="仿宋"/>
                              <w:color w:val="auto"/>
                              <w:sz w:val="32"/>
                              <w:szCs w:val="32"/>
                              <w:lang w:val="en-US" w:eastAsia="zh-CN" w:bidi="zh-CN"/>
                            </w:rPr>
                            <w:t xml:space="preserve"> </w:t>
                          </w:r>
                          <w:r>
                            <w:rPr>
                              <w:rFonts w:ascii="Times New Roman" w:hAnsi="Times New Roman" w:eastAsia="仿宋" w:cs="仿宋"/>
                              <w:color w:val="auto"/>
                              <w:sz w:val="32"/>
                              <w:szCs w:val="32"/>
                              <w:lang w:val="zh-CN" w:eastAsia="zh-CN" w:bidi="zh-CN"/>
                            </w:rPr>
                            <w:t>—</w:t>
                          </w:r>
                        </w:p>
                      </w:txbxContent>
                    </wps:txbx>
                    <wps:bodyPr vert="horz" wrap="square" lIns="0" tIns="0" rIns="0" bIns="0" anchor="t" anchorCtr="0" upright="1"/>
                  </wps:wsp>
                </a:graphicData>
              </a:graphic>
            </wp:anchor>
          </w:drawing>
        </mc:Choice>
        <mc:Fallback>
          <w:pict>
            <v:shape id="文本框 10" o:spid="_x0000_s1026" o:spt="202" type="#_x0000_t202" style="position:absolute;left:0pt;margin-top:0pt;height:27.15pt;width:100.65pt;mso-position-horizontal:outside;mso-position-horizontal-relative:margin;z-index:251661312;mso-width-relative:page;mso-height-relative:page;" filled="f" stroked="f" coordsize="21600,21600" o:gfxdata="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2F27A1QAAAAQBAAAPAAAAAAAAAAEAIAAAACIAAABkcnMvZG93bnJldi54bWxQSwEC&#10;FAAUAAAACACHTuJAv5Nu2r4BAABYAwAADgAAAAAAAAABACAAAAAkAQAAZHJzL2Uyb0RvYy54bWxQ&#10;SwUGAAAAAAYABgBZAQAAVAUAAAAA&#10;">
              <v:fill on="f" focussize="0,0"/>
              <v:stroke on="f"/>
              <v:imagedata o:title=""/>
              <o:lock v:ext="edit" aspectratio="f"/>
              <v:textbox inset="0mm,0mm,0mm,0mm">
                <w:txbxContent>
                  <w:p>
                    <w:pPr>
                      <w:widowControl w:val="0"/>
                      <w:suppressAutoHyphens/>
                      <w:autoSpaceDE w:val="0"/>
                      <w:autoSpaceDN w:val="0"/>
                      <w:bidi w:val="0"/>
                      <w:spacing w:before="5" w:after="0" w:line="240" w:lineRule="auto"/>
                      <w:ind w:left="20" w:right="0"/>
                      <w:jc w:val="left"/>
                      <w:rPr>
                        <w:rFonts w:ascii="Times New Roman" w:hAnsi="Times New Roman" w:eastAsia="仿宋" w:cs="仿宋"/>
                        <w:color w:val="auto"/>
                        <w:sz w:val="32"/>
                        <w:szCs w:val="32"/>
                        <w:lang w:val="zh-CN" w:eastAsia="zh-CN" w:bidi="zh-CN"/>
                      </w:rPr>
                    </w:pPr>
                    <w:r>
                      <w:rPr>
                        <w:rFonts w:ascii="Times New Roman" w:hAnsi="Times New Roman" w:eastAsia="仿宋" w:cs="仿宋"/>
                        <w:color w:val="auto"/>
                        <w:sz w:val="32"/>
                        <w:szCs w:val="32"/>
                        <w:lang w:val="zh-CN" w:eastAsia="zh-CN" w:bidi="zh-CN"/>
                      </w:rPr>
                      <w:t>—</w:t>
                    </w:r>
                    <w:r>
                      <w:rPr>
                        <w:rFonts w:hint="eastAsia" w:ascii="Times New Roman" w:hAnsi="Times New Roman" w:eastAsia="仿宋" w:cs="仿宋"/>
                        <w:color w:val="auto"/>
                        <w:sz w:val="32"/>
                        <w:szCs w:val="32"/>
                        <w:lang w:val="en-US" w:eastAsia="zh-CN" w:bidi="zh-CN"/>
                      </w:rPr>
                      <w:t xml:space="preserve"> </w:t>
                    </w:r>
                    <w:r>
                      <w:rPr>
                        <w:rFonts w:ascii="Times New Roman" w:hAnsi="Times New Roman" w:eastAsia="仿宋" w:cs="仿宋"/>
                        <w:color w:val="auto"/>
                        <w:sz w:val="32"/>
                        <w:szCs w:val="32"/>
                        <w:lang w:val="zh-CN" w:eastAsia="zh-CN" w:bidi="zh-CN"/>
                      </w:rPr>
                      <w:t xml:space="preserve"> </w:t>
                    </w:r>
                    <w:r>
                      <w:rPr>
                        <w:rFonts w:ascii="仿宋" w:hAnsi="仿宋" w:eastAsia="仿宋" w:cs="仿宋"/>
                        <w:color w:val="auto"/>
                        <w:sz w:val="32"/>
                        <w:szCs w:val="32"/>
                        <w:lang w:val="zh-CN" w:eastAsia="zh-CN" w:bidi="zh-CN"/>
                      </w:rPr>
                      <w:fldChar w:fldCharType="begin"/>
                    </w:r>
                    <w:r>
                      <w:rPr>
                        <w:rFonts w:ascii="Times New Roman" w:hAnsi="Times New Roman" w:eastAsia="仿宋" w:cs="仿宋"/>
                        <w:color w:val="auto"/>
                        <w:sz w:val="32"/>
                        <w:szCs w:val="32"/>
                        <w:lang w:val="zh-CN" w:eastAsia="zh-CN" w:bidi="zh-CN"/>
                      </w:rPr>
                      <w:instrText xml:space="preserve"> PAGE </w:instrText>
                    </w:r>
                    <w:r>
                      <w:rPr>
                        <w:rFonts w:ascii="仿宋" w:hAnsi="仿宋" w:eastAsia="仿宋" w:cs="仿宋"/>
                        <w:color w:val="auto"/>
                        <w:sz w:val="32"/>
                        <w:szCs w:val="32"/>
                        <w:lang w:val="zh-CN" w:eastAsia="zh-CN" w:bidi="zh-CN"/>
                      </w:rPr>
                      <w:fldChar w:fldCharType="separate"/>
                    </w:r>
                    <w:r>
                      <w:rPr>
                        <w:rFonts w:ascii="仿宋" w:hAnsi="仿宋" w:eastAsia="仿宋" w:cs="仿宋"/>
                        <w:color w:val="auto"/>
                        <w:sz w:val="32"/>
                        <w:szCs w:val="32"/>
                        <w:lang w:val="zh-CN" w:eastAsia="zh-CN" w:bidi="zh-CN"/>
                      </w:rPr>
                      <w:t>31</w:t>
                    </w:r>
                    <w:r>
                      <w:rPr>
                        <w:rFonts w:ascii="仿宋" w:hAnsi="仿宋" w:eastAsia="仿宋" w:cs="仿宋"/>
                        <w:color w:val="auto"/>
                        <w:sz w:val="32"/>
                        <w:szCs w:val="32"/>
                        <w:lang w:val="zh-CN" w:eastAsia="zh-CN" w:bidi="zh-CN"/>
                      </w:rPr>
                      <w:fldChar w:fldCharType="end"/>
                    </w:r>
                    <w:r>
                      <w:rPr>
                        <w:rFonts w:ascii="Times New Roman" w:hAnsi="Times New Roman" w:eastAsia="仿宋" w:cs="仿宋"/>
                        <w:color w:val="auto"/>
                        <w:sz w:val="32"/>
                        <w:szCs w:val="32"/>
                        <w:lang w:val="zh-CN" w:eastAsia="zh-CN" w:bidi="zh-CN"/>
                      </w:rPr>
                      <w:t xml:space="preserve"> </w:t>
                    </w:r>
                    <w:r>
                      <w:rPr>
                        <w:rFonts w:hint="eastAsia" w:ascii="Times New Roman" w:hAnsi="Times New Roman" w:eastAsia="仿宋" w:cs="仿宋"/>
                        <w:color w:val="auto"/>
                        <w:sz w:val="32"/>
                        <w:szCs w:val="32"/>
                        <w:lang w:val="en-US" w:eastAsia="zh-CN" w:bidi="zh-CN"/>
                      </w:rPr>
                      <w:t xml:space="preserve"> </w:t>
                    </w:r>
                    <w:r>
                      <w:rPr>
                        <w:rFonts w:ascii="Times New Roman" w:hAnsi="Times New Roman" w:eastAsia="仿宋" w:cs="仿宋"/>
                        <w:color w:val="auto"/>
                        <w:sz w:val="32"/>
                        <w:szCs w:val="32"/>
                        <w:lang w:val="zh-CN" w:eastAsia="zh-CN" w:bidi="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45</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文本框 37"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KY21lsQBAAByAwAADgAAAAAAAAABACAAAAAeAQAAZHJzL2Uyb0RvYy54bWxQ&#10;SwUGAAAAAAYABgBZAQAAVAU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45</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 </w:t>
                          </w:r>
                          <w:r>
                            <w:fldChar w:fldCharType="begin"/>
                          </w:r>
                          <w:r>
                            <w:instrText xml:space="preserve"> PAGE  \* MERGEFORMAT </w:instrText>
                          </w:r>
                          <w:r>
                            <w:fldChar w:fldCharType="separate"/>
                          </w:r>
                          <w:r>
                            <w:t>44</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yp5XEwwEAAHEDAAAOAAAAAAAAAAEAIAAAAB4BAABkcnMvZTJvRG9jLnhtbFBL&#10;BQYAAAAABgAGAFkBAABTBQAAAAA=&#10;">
              <v:fill on="f" focussize="0,0"/>
              <v:stroke on="f"/>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44</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drawingGridHorizontalSpacing w:val="201"/>
  <w:drawingGridVerticalSpacing w:val="579"/>
  <w:displayHorizontalDrawingGridEvery w:val="0"/>
  <w:displayVerticalDrawingGridEvery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F09"/>
    <w:rsid w:val="00017CA2"/>
    <w:rsid w:val="00030151"/>
    <w:rsid w:val="00086976"/>
    <w:rsid w:val="00086E49"/>
    <w:rsid w:val="000C36A9"/>
    <w:rsid w:val="0012002C"/>
    <w:rsid w:val="00185D7E"/>
    <w:rsid w:val="00203415"/>
    <w:rsid w:val="00251919"/>
    <w:rsid w:val="00264D2C"/>
    <w:rsid w:val="002855C3"/>
    <w:rsid w:val="002B3928"/>
    <w:rsid w:val="002E7A75"/>
    <w:rsid w:val="002F7752"/>
    <w:rsid w:val="00340861"/>
    <w:rsid w:val="0035187D"/>
    <w:rsid w:val="00353645"/>
    <w:rsid w:val="00374F61"/>
    <w:rsid w:val="004055AA"/>
    <w:rsid w:val="00471B23"/>
    <w:rsid w:val="004D550D"/>
    <w:rsid w:val="00547D23"/>
    <w:rsid w:val="005C34DD"/>
    <w:rsid w:val="005D160A"/>
    <w:rsid w:val="005E0CAC"/>
    <w:rsid w:val="006655D9"/>
    <w:rsid w:val="006760C9"/>
    <w:rsid w:val="007944FC"/>
    <w:rsid w:val="007C43AD"/>
    <w:rsid w:val="007F519B"/>
    <w:rsid w:val="00842455"/>
    <w:rsid w:val="0098606E"/>
    <w:rsid w:val="009C2111"/>
    <w:rsid w:val="00A420CE"/>
    <w:rsid w:val="00AA5F09"/>
    <w:rsid w:val="00AF6D83"/>
    <w:rsid w:val="00B309A7"/>
    <w:rsid w:val="00B70370"/>
    <w:rsid w:val="00BF19A9"/>
    <w:rsid w:val="00C35CC3"/>
    <w:rsid w:val="00C40277"/>
    <w:rsid w:val="00C97B06"/>
    <w:rsid w:val="00D67E1F"/>
    <w:rsid w:val="00D75DCF"/>
    <w:rsid w:val="00D814B9"/>
    <w:rsid w:val="00DF362F"/>
    <w:rsid w:val="00DF4D2E"/>
    <w:rsid w:val="00DF7C89"/>
    <w:rsid w:val="00F1496F"/>
    <w:rsid w:val="00F53965"/>
    <w:rsid w:val="1F6CDD7C"/>
    <w:rsid w:val="1FBFA7F6"/>
    <w:rsid w:val="37BF9BBA"/>
    <w:rsid w:val="37DEAE16"/>
    <w:rsid w:val="3AED652E"/>
    <w:rsid w:val="3EDF174A"/>
    <w:rsid w:val="429F3C21"/>
    <w:rsid w:val="49A45B7D"/>
    <w:rsid w:val="4AFE278A"/>
    <w:rsid w:val="4FFCD858"/>
    <w:rsid w:val="53771BDA"/>
    <w:rsid w:val="5B7A73EE"/>
    <w:rsid w:val="5FCFBD46"/>
    <w:rsid w:val="6CA41A48"/>
    <w:rsid w:val="6FC95AA9"/>
    <w:rsid w:val="75FF2D12"/>
    <w:rsid w:val="79A73433"/>
    <w:rsid w:val="7C2860D8"/>
    <w:rsid w:val="7E914774"/>
    <w:rsid w:val="7EB2CA27"/>
    <w:rsid w:val="7EDFF42E"/>
    <w:rsid w:val="7F1F4BDD"/>
    <w:rsid w:val="7FBF8140"/>
    <w:rsid w:val="A55B97F8"/>
    <w:rsid w:val="AFC22776"/>
    <w:rsid w:val="BD1FC1E7"/>
    <w:rsid w:val="BDFF4F88"/>
    <w:rsid w:val="BEF30448"/>
    <w:rsid w:val="CEE93DA9"/>
    <w:rsid w:val="DAFE5BD2"/>
    <w:rsid w:val="DE376D23"/>
    <w:rsid w:val="E5FED322"/>
    <w:rsid w:val="EFEEFA5D"/>
    <w:rsid w:val="F7FF5C9C"/>
    <w:rsid w:val="F8EF035D"/>
    <w:rsid w:val="FBD3633E"/>
    <w:rsid w:val="FEFF36D7"/>
    <w:rsid w:val="FFFCB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Indent"/>
    <w:basedOn w:val="1"/>
    <w:next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after="120"/>
      <w:ind w:left="420" w:leftChars="200"/>
      <w:jc w:val="both"/>
    </w:pPr>
    <w:rPr>
      <w:lang w:val="en-US" w:eastAsia="zh-CN"/>
    </w:rPr>
  </w:style>
  <w:style w:type="paragraph" w:styleId="4">
    <w:name w:val="Body Text Indent 2"/>
    <w:basedOn w:val="1"/>
    <w:link w:val="16"/>
    <w:uiPriority w:val="0"/>
    <w:pPr>
      <w:spacing w:line="560" w:lineRule="exact"/>
      <w:ind w:left="1197" w:leftChars="93" w:hanging="918" w:hangingChars="328"/>
    </w:pPr>
    <w:rPr>
      <w:rFonts w:ascii="方正仿宋_GBK" w:eastAsia="方正仿宋_GBK"/>
      <w:color w:val="000000"/>
      <w:sz w:val="28"/>
      <w:szCs w:val="28"/>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paragraph" w:styleId="9">
    <w:name w:val="Title"/>
    <w:basedOn w:val="1"/>
    <w:next w:val="3"/>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line="0" w:lineRule="atLeast"/>
      <w:jc w:val="center"/>
    </w:pPr>
    <w:rPr>
      <w:rFonts w:ascii="Arial" w:hAnsi="Arial" w:eastAsia="黑体"/>
      <w:sz w:val="52"/>
      <w:lang w:val="en-US" w:eastAsia="zh-CN"/>
    </w:r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iPriority w:val="0"/>
  </w:style>
  <w:style w:type="paragraph" w:customStyle="1" w:styleId="14">
    <w:name w:val=" Char"/>
    <w:basedOn w:val="1"/>
    <w:uiPriority w:val="0"/>
    <w:rPr>
      <w:rFonts w:eastAsia="方正仿宋_GBK"/>
      <w:sz w:val="32"/>
    </w:rPr>
  </w:style>
  <w:style w:type="paragraph" w:customStyle="1" w:styleId="15">
    <w:name w:val="Char"/>
    <w:basedOn w:val="2"/>
    <w:uiPriority w:val="0"/>
    <w:pPr>
      <w:adjustRightInd w:val="0"/>
      <w:spacing w:line="436" w:lineRule="exact"/>
    </w:pPr>
    <w:rPr>
      <w:szCs w:val="20"/>
    </w:rPr>
  </w:style>
  <w:style w:type="character" w:customStyle="1" w:styleId="16">
    <w:name w:val="正文文本缩进 2 Char"/>
    <w:link w:val="4"/>
    <w:uiPriority w:val="0"/>
    <w:rPr>
      <w:rFonts w:ascii="方正仿宋_GBK" w:eastAsia="方正仿宋_GBK"/>
      <w:color w:val="000000"/>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12&#27169;&#29256;%20-%20&#21103;&#26412;\w01&#24066;&#2591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w01市政</Template>
  <Company>yk</Company>
  <Pages>2</Pages>
  <Words>15</Words>
  <Characters>88</Characters>
  <Lines>1</Lines>
  <Paragraphs>1</Paragraphs>
  <TotalTime>16</TotalTime>
  <ScaleCrop>false</ScaleCrop>
  <LinksUpToDate>false</LinksUpToDate>
  <CharactersWithSpaces>102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2017-05-26T09:52:00Z</dcterms:created>
  <dc:creator>蒋易君</dc:creator>
  <cp:lastModifiedBy>Administrator</cp:lastModifiedBy>
  <cp:lastPrinted>2022-10-20T08:45:06Z</cp:lastPrinted>
  <dcterms:modified xsi:type="dcterms:W3CDTF">2022-12-20T07:02:04Z</dcterms:modified>
  <dc:title>密级和期限</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