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bookmarkStart w:id="0" w:name="_GoBack"/>
      <w:bookmarkEnd w:id="0"/>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pStyle w:val="4"/>
        <w:widowControl/>
        <w:spacing w:before="157" w:beforeLines="50" w:after="157" w:afterLines="50" w:line="60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color w:val="000000"/>
          <w:sz w:val="44"/>
          <w:szCs w:val="44"/>
          <w:lang w:eastAsia="zh-CN"/>
        </w:rPr>
        <w:t>保障涉客船舶安全“百日行动”</w:t>
      </w:r>
      <w:r>
        <w:rPr>
          <w:rFonts w:hint="eastAsia" w:ascii="方正小标宋简体" w:hAnsi="方正小标宋简体" w:eastAsia="方正小标宋简体" w:cs="方正小标宋简体"/>
          <w:color w:val="000000"/>
          <w:sz w:val="44"/>
          <w:szCs w:val="44"/>
        </w:rPr>
        <w:t>包保</w:t>
      </w:r>
      <w:r>
        <w:rPr>
          <w:rFonts w:hint="eastAsia" w:ascii="方正小标宋简体" w:hAnsi="方正小标宋简体" w:eastAsia="方正小标宋简体" w:cs="方正小标宋简体"/>
          <w:color w:val="000000"/>
          <w:sz w:val="44"/>
          <w:szCs w:val="44"/>
          <w:lang w:eastAsia="zh-CN"/>
        </w:rPr>
        <w:t>工作督查督导表</w:t>
      </w:r>
    </w:p>
    <w:p>
      <w:pPr>
        <w:spacing w:line="620" w:lineRule="exact"/>
        <w:ind w:firstLine="321" w:firstLineChars="100"/>
        <w:rPr>
          <w:rFonts w:hint="eastAsia" w:ascii="仿宋" w:hAnsi="仿宋" w:eastAsia="仿宋" w:cs="楷体"/>
          <w:b/>
          <w:bCs/>
          <w:color w:val="000000"/>
          <w:sz w:val="32"/>
          <w:szCs w:val="32"/>
          <w:vertAlign w:val="baseline"/>
        </w:rPr>
      </w:pPr>
      <w:r>
        <w:rPr>
          <w:rFonts w:hint="eastAsia" w:ascii="仿宋" w:hAnsi="仿宋" w:eastAsia="仿宋" w:cs="楷体"/>
          <w:b/>
          <w:bCs/>
          <w:color w:val="000000"/>
          <w:sz w:val="32"/>
          <w:szCs w:val="32"/>
          <w:vertAlign w:val="baseline"/>
          <w:lang w:eastAsia="zh-CN"/>
        </w:rPr>
        <w:t>被督查单位：</w:t>
      </w:r>
      <w:r>
        <w:rPr>
          <w:rFonts w:hint="eastAsia" w:ascii="仿宋" w:hAnsi="仿宋" w:eastAsia="仿宋" w:cs="楷体"/>
          <w:b/>
          <w:bCs/>
          <w:color w:val="000000"/>
          <w:sz w:val="32"/>
          <w:szCs w:val="32"/>
          <w:vertAlign w:val="baseline"/>
          <w:lang w:val="en-US" w:eastAsia="zh-CN"/>
        </w:rPr>
        <w:t xml:space="preserve">            </w:t>
      </w:r>
      <w:r>
        <w:rPr>
          <w:rFonts w:hint="eastAsia" w:ascii="仿宋" w:hAnsi="仿宋" w:eastAsia="仿宋" w:cs="楷体"/>
          <w:b/>
          <w:bCs/>
          <w:color w:val="000000"/>
          <w:sz w:val="32"/>
          <w:szCs w:val="32"/>
          <w:vertAlign w:val="baseline"/>
          <w:lang w:eastAsia="zh-CN"/>
        </w:rPr>
        <w:t>抽检企业：</w:t>
      </w:r>
      <w:r>
        <w:rPr>
          <w:rFonts w:hint="eastAsia" w:ascii="仿宋" w:hAnsi="仿宋" w:eastAsia="仿宋" w:cs="楷体"/>
          <w:b/>
          <w:bCs/>
          <w:color w:val="000000"/>
          <w:sz w:val="32"/>
          <w:szCs w:val="32"/>
          <w:vertAlign w:val="baseline"/>
          <w:lang w:val="en-US" w:eastAsia="zh-CN"/>
        </w:rPr>
        <w:t xml:space="preserve">             </w:t>
      </w:r>
      <w:r>
        <w:rPr>
          <w:rFonts w:hint="eastAsia" w:ascii="仿宋" w:hAnsi="仿宋" w:eastAsia="仿宋" w:cs="楷体"/>
          <w:b/>
          <w:bCs/>
          <w:color w:val="000000"/>
          <w:sz w:val="32"/>
          <w:szCs w:val="32"/>
          <w:vertAlign w:val="baseline"/>
          <w:lang w:eastAsia="zh-CN"/>
        </w:rPr>
        <w:t>抽检渡口：</w:t>
      </w:r>
      <w:r>
        <w:rPr>
          <w:rFonts w:hint="eastAsia" w:ascii="仿宋" w:hAnsi="仿宋" w:eastAsia="仿宋" w:cs="楷体"/>
          <w:b/>
          <w:bCs/>
          <w:color w:val="000000"/>
          <w:sz w:val="32"/>
          <w:szCs w:val="32"/>
          <w:vertAlign w:val="baseline"/>
          <w:lang w:val="en-US" w:eastAsia="zh-CN"/>
        </w:rPr>
        <w:t xml:space="preserve">          </w:t>
      </w:r>
      <w:r>
        <w:rPr>
          <w:rFonts w:hint="eastAsia" w:ascii="仿宋" w:hAnsi="仿宋" w:eastAsia="仿宋" w:cs="楷体"/>
          <w:b/>
          <w:bCs/>
          <w:color w:val="000000"/>
          <w:sz w:val="32"/>
          <w:szCs w:val="32"/>
          <w:vertAlign w:val="baseline"/>
          <w:lang w:eastAsia="zh-CN"/>
        </w:rPr>
        <w:t>抽检渡船：</w:t>
      </w:r>
    </w:p>
    <w:tbl>
      <w:tblPr>
        <w:tblStyle w:val="6"/>
        <w:tblW w:w="13776"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6"/>
        <w:gridCol w:w="7045"/>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6" w:type="dxa"/>
            <w:noWrap w:val="0"/>
            <w:vAlign w:val="center"/>
          </w:tcPr>
          <w:p>
            <w:pPr>
              <w:spacing w:line="400" w:lineRule="exact"/>
              <w:ind w:firstLine="0" w:firstLineChars="0"/>
              <w:jc w:val="center"/>
              <w:rPr>
                <w:rFonts w:hint="eastAsia" w:ascii="仿宋" w:hAnsi="仿宋" w:eastAsia="仿宋" w:cs="楷体"/>
                <w:b/>
                <w:bCs/>
                <w:color w:val="000000"/>
                <w:sz w:val="32"/>
                <w:szCs w:val="32"/>
                <w:vertAlign w:val="baseline"/>
                <w:lang w:eastAsia="zh-CN"/>
              </w:rPr>
            </w:pPr>
            <w:r>
              <w:rPr>
                <w:rFonts w:hint="eastAsia" w:ascii="仿宋" w:hAnsi="仿宋" w:eastAsia="仿宋" w:cs="楷体"/>
                <w:b/>
                <w:bCs/>
                <w:color w:val="000000"/>
                <w:sz w:val="32"/>
                <w:szCs w:val="32"/>
                <w:vertAlign w:val="baseline"/>
                <w:lang w:eastAsia="zh-CN"/>
              </w:rPr>
              <w:t>检查</w:t>
            </w:r>
          </w:p>
          <w:p>
            <w:pPr>
              <w:spacing w:line="400" w:lineRule="exact"/>
              <w:ind w:firstLine="0" w:firstLineChars="0"/>
              <w:jc w:val="center"/>
              <w:rPr>
                <w:rFonts w:hint="eastAsia" w:ascii="仿宋" w:hAnsi="仿宋" w:eastAsia="仿宋" w:cs="楷体"/>
                <w:b/>
                <w:bCs/>
                <w:color w:val="000000"/>
                <w:sz w:val="32"/>
                <w:szCs w:val="32"/>
                <w:vertAlign w:val="baseline"/>
                <w:lang w:eastAsia="zh-CN"/>
              </w:rPr>
            </w:pPr>
            <w:r>
              <w:rPr>
                <w:rFonts w:hint="eastAsia" w:ascii="仿宋" w:hAnsi="仿宋" w:eastAsia="仿宋" w:cs="楷体"/>
                <w:b/>
                <w:bCs/>
                <w:color w:val="000000"/>
                <w:sz w:val="32"/>
                <w:szCs w:val="32"/>
                <w:vertAlign w:val="baseline"/>
                <w:lang w:eastAsia="zh-CN"/>
              </w:rPr>
              <w:t>内容</w:t>
            </w:r>
          </w:p>
        </w:tc>
        <w:tc>
          <w:tcPr>
            <w:tcW w:w="7045" w:type="dxa"/>
            <w:noWrap w:val="0"/>
            <w:vAlign w:val="center"/>
          </w:tcPr>
          <w:p>
            <w:pPr>
              <w:spacing w:line="400" w:lineRule="exact"/>
              <w:ind w:firstLine="0" w:firstLineChars="0"/>
              <w:jc w:val="center"/>
              <w:rPr>
                <w:rFonts w:hint="eastAsia" w:ascii="仿宋" w:hAnsi="仿宋" w:eastAsia="仿宋" w:cs="楷体"/>
                <w:b/>
                <w:bCs/>
                <w:color w:val="000000"/>
                <w:sz w:val="32"/>
                <w:szCs w:val="32"/>
                <w:vertAlign w:val="baseline"/>
                <w:lang w:eastAsia="zh-CN"/>
              </w:rPr>
            </w:pPr>
            <w:r>
              <w:rPr>
                <w:rFonts w:hint="eastAsia" w:ascii="仿宋" w:hAnsi="仿宋" w:eastAsia="仿宋" w:cs="楷体"/>
                <w:b/>
                <w:bCs/>
                <w:color w:val="000000"/>
                <w:sz w:val="32"/>
                <w:szCs w:val="32"/>
                <w:vertAlign w:val="baseline"/>
                <w:lang w:eastAsia="zh-CN"/>
              </w:rPr>
              <w:t>重点检查了解是否符合以下标准规定要求</w:t>
            </w:r>
          </w:p>
          <w:p>
            <w:pPr>
              <w:spacing w:line="400" w:lineRule="exact"/>
              <w:ind w:firstLine="0" w:firstLineChars="0"/>
              <w:jc w:val="center"/>
              <w:rPr>
                <w:rFonts w:hint="eastAsia" w:ascii="仿宋" w:hAnsi="仿宋" w:eastAsia="仿宋" w:cs="楷体"/>
                <w:b/>
                <w:bCs/>
                <w:color w:val="000000"/>
                <w:sz w:val="32"/>
                <w:szCs w:val="32"/>
                <w:vertAlign w:val="baseline"/>
                <w:lang w:eastAsia="zh-CN"/>
              </w:rPr>
            </w:pPr>
            <w:r>
              <w:rPr>
                <w:rFonts w:hint="eastAsia" w:ascii="仿宋" w:hAnsi="仿宋" w:eastAsia="仿宋" w:cs="楷体"/>
                <w:b/>
                <w:bCs/>
                <w:color w:val="000000"/>
                <w:sz w:val="32"/>
                <w:szCs w:val="32"/>
                <w:vertAlign w:val="baseline"/>
                <w:lang w:eastAsia="zh-CN"/>
              </w:rPr>
              <w:t>（但不限于以下内容）</w:t>
            </w:r>
          </w:p>
        </w:tc>
        <w:tc>
          <w:tcPr>
            <w:tcW w:w="5775" w:type="dxa"/>
            <w:noWrap w:val="0"/>
            <w:vAlign w:val="center"/>
          </w:tcPr>
          <w:p>
            <w:pPr>
              <w:spacing w:line="400" w:lineRule="exact"/>
              <w:ind w:firstLine="642" w:firstLineChars="200"/>
              <w:jc w:val="center"/>
              <w:rPr>
                <w:rFonts w:hint="eastAsia" w:ascii="仿宋" w:hAnsi="仿宋" w:eastAsia="仿宋" w:cs="楷体"/>
                <w:b/>
                <w:bCs/>
                <w:color w:val="000000"/>
                <w:sz w:val="32"/>
                <w:szCs w:val="32"/>
                <w:vertAlign w:val="baseline"/>
                <w:lang w:eastAsia="zh-CN"/>
              </w:rPr>
            </w:pPr>
            <w:r>
              <w:rPr>
                <w:rFonts w:hint="eastAsia" w:ascii="仿宋" w:hAnsi="仿宋" w:eastAsia="仿宋" w:cs="楷体"/>
                <w:b/>
                <w:bCs/>
                <w:color w:val="000000"/>
                <w:sz w:val="32"/>
                <w:szCs w:val="32"/>
                <w:vertAlign w:val="baseline"/>
                <w:lang w:eastAsia="zh-CN"/>
              </w:rPr>
              <w:t>检查情况发现问题及整改要求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956" w:type="dxa"/>
            <w:noWrap w:val="0"/>
            <w:vAlign w:val="top"/>
          </w:tcPr>
          <w:p>
            <w:pPr>
              <w:spacing w:line="400" w:lineRule="exact"/>
              <w:ind w:left="0" w:leftChars="0" w:firstLine="0" w:firstLineChars="0"/>
              <w:jc w:val="left"/>
              <w:rPr>
                <w:rFonts w:hint="eastAsia" w:ascii="仿宋_GB2312" w:hAnsi="仿宋_GB2312" w:eastAsia="仿宋_GB2312" w:cs="仿宋_GB2312"/>
                <w:b w:val="0"/>
                <w:bCs w:val="0"/>
                <w:sz w:val="28"/>
                <w:szCs w:val="28"/>
                <w:vertAlign w:val="baseline"/>
                <w:lang w:eastAsia="zh-CN"/>
              </w:rPr>
            </w:pPr>
          </w:p>
          <w:p>
            <w:pPr>
              <w:spacing w:line="400" w:lineRule="exact"/>
              <w:ind w:left="0" w:leftChars="0" w:firstLine="0" w:firstLineChars="0"/>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涉客</w:t>
            </w:r>
          </w:p>
          <w:p>
            <w:pPr>
              <w:spacing w:line="400" w:lineRule="exact"/>
              <w:ind w:left="0" w:leftChars="0" w:firstLine="0" w:firstLineChars="0"/>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船舶</w:t>
            </w:r>
          </w:p>
          <w:p>
            <w:pPr>
              <w:spacing w:line="400" w:lineRule="exact"/>
              <w:ind w:left="0" w:leftChars="0" w:firstLine="0" w:firstLineChars="0"/>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企业</w:t>
            </w:r>
          </w:p>
          <w:p>
            <w:pPr>
              <w:spacing w:line="400" w:lineRule="exact"/>
              <w:ind w:left="0" w:leftChars="0" w:firstLine="0" w:firstLineChars="0"/>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安全</w:t>
            </w:r>
          </w:p>
          <w:p>
            <w:pPr>
              <w:spacing w:line="400" w:lineRule="exact"/>
              <w:ind w:left="0" w:leftChars="0" w:firstLine="0" w:firstLineChars="0"/>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管理</w:t>
            </w:r>
          </w:p>
        </w:tc>
        <w:tc>
          <w:tcPr>
            <w:tcW w:w="7045" w:type="dxa"/>
            <w:noWrap w:val="0"/>
            <w:vAlign w:val="top"/>
          </w:tcPr>
          <w:p>
            <w:pPr>
              <w:numPr>
                <w:ilvl w:val="0"/>
                <w:numId w:val="0"/>
              </w:numPr>
              <w:spacing w:line="400" w:lineRule="exact"/>
              <w:ind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w:t>
            </w:r>
            <w:r>
              <w:rPr>
                <w:rFonts w:hint="eastAsia" w:ascii="仿宋_GB2312" w:hAnsi="仿宋_GB2312" w:eastAsia="仿宋_GB2312" w:cs="仿宋_GB2312"/>
                <w:kern w:val="2"/>
                <w:sz w:val="28"/>
                <w:szCs w:val="28"/>
                <w:lang w:val="en-US" w:eastAsia="zh-CN"/>
              </w:rPr>
              <w:t>.</w:t>
            </w:r>
            <w:r>
              <w:rPr>
                <w:rFonts w:hint="eastAsia" w:ascii="仿宋_GB2312" w:hAnsi="仿宋_GB2312" w:eastAsia="仿宋_GB2312" w:cs="仿宋_GB2312"/>
                <w:kern w:val="2"/>
                <w:sz w:val="28"/>
                <w:szCs w:val="28"/>
              </w:rPr>
              <w:t>建立、健全安全与防污染管理制度、检查制度、</w:t>
            </w:r>
            <w:r>
              <w:rPr>
                <w:rFonts w:hint="eastAsia" w:ascii="仿宋_GB2312" w:hAnsi="仿宋_GB2312" w:eastAsia="仿宋_GB2312" w:cs="仿宋_GB2312"/>
                <w:sz w:val="28"/>
                <w:szCs w:val="28"/>
              </w:rPr>
              <w:t>教育培训制度</w:t>
            </w:r>
            <w:r>
              <w:rPr>
                <w:rFonts w:hint="eastAsia" w:ascii="仿宋_GB2312" w:hAnsi="仿宋_GB2312" w:eastAsia="仿宋_GB2312" w:cs="仿宋_GB2312"/>
                <w:kern w:val="2"/>
                <w:sz w:val="28"/>
                <w:szCs w:val="28"/>
              </w:rPr>
              <w:t>等制度，并予以落实。</w:t>
            </w:r>
          </w:p>
          <w:p>
            <w:pPr>
              <w:numPr>
                <w:ilvl w:val="0"/>
                <w:numId w:val="0"/>
              </w:numPr>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2</w:t>
            </w:r>
            <w:r>
              <w:rPr>
                <w:rFonts w:hint="eastAsia" w:ascii="仿宋_GB2312" w:hAnsi="仿宋_GB2312" w:eastAsia="仿宋_GB2312" w:cs="仿宋_GB2312"/>
                <w:kern w:val="2"/>
                <w:sz w:val="28"/>
                <w:szCs w:val="28"/>
                <w:lang w:val="en-US" w:eastAsia="zh-CN"/>
              </w:rPr>
              <w:t>.</w:t>
            </w:r>
            <w:r>
              <w:rPr>
                <w:rFonts w:hint="eastAsia" w:ascii="仿宋_GB2312" w:hAnsi="仿宋_GB2312" w:eastAsia="仿宋_GB2312" w:cs="仿宋_GB2312"/>
                <w:sz w:val="28"/>
                <w:szCs w:val="28"/>
              </w:rPr>
              <w:t>具有适任的安全与防污染管理人员，并明确其岗位职责。</w:t>
            </w:r>
          </w:p>
          <w:p>
            <w:pPr>
              <w:numPr>
                <w:ilvl w:val="0"/>
                <w:numId w:val="0"/>
              </w:numPr>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sz w:val="28"/>
                <w:szCs w:val="28"/>
              </w:rPr>
              <w:t>确定船长在船舶安全与防污染管理的最终决定权。</w:t>
            </w:r>
          </w:p>
          <w:p>
            <w:pPr>
              <w:numPr>
                <w:ilvl w:val="0"/>
                <w:numId w:val="0"/>
              </w:numPr>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sz w:val="28"/>
                <w:szCs w:val="28"/>
              </w:rPr>
              <w:t>根据船舶的种类、航区等因素制定相应的岸基、船岸和船舶应急预案，并定期组织训练演习。</w:t>
            </w:r>
          </w:p>
          <w:p>
            <w:pPr>
              <w:numPr>
                <w:ilvl w:val="0"/>
                <w:numId w:val="0"/>
              </w:numPr>
              <w:spacing w:line="400" w:lineRule="exact"/>
              <w:jc w:val="left"/>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kern w:val="2"/>
                <w:sz w:val="28"/>
                <w:szCs w:val="28"/>
                <w:lang w:val="en-US" w:eastAsia="zh-CN"/>
              </w:rPr>
              <w:t>5.</w:t>
            </w:r>
            <w:r>
              <w:rPr>
                <w:rFonts w:hint="eastAsia" w:ascii="仿宋_GB2312" w:hAnsi="仿宋_GB2312" w:eastAsia="仿宋_GB2312" w:cs="仿宋_GB2312"/>
                <w:sz w:val="28"/>
                <w:szCs w:val="28"/>
              </w:rPr>
              <w:t>立即消除或者限期消除航运公司所在地海事管理机构发现的航运公司在安全与防污染管理方面存在的安全隐患或不符合规定的情况。</w:t>
            </w:r>
          </w:p>
        </w:tc>
        <w:tc>
          <w:tcPr>
            <w:tcW w:w="5775" w:type="dxa"/>
            <w:noWrap w:val="0"/>
            <w:vAlign w:val="top"/>
          </w:tcPr>
          <w:p>
            <w:pPr>
              <w:numPr>
                <w:ilvl w:val="0"/>
                <w:numId w:val="0"/>
              </w:numPr>
              <w:spacing w:line="400" w:lineRule="exact"/>
              <w:jc w:val="left"/>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400" w:hRule="atLeast"/>
        </w:trPr>
        <w:tc>
          <w:tcPr>
            <w:tcW w:w="956" w:type="dxa"/>
            <w:noWrap w:val="0"/>
            <w:vAlign w:val="top"/>
          </w:tcPr>
          <w:p>
            <w:pPr>
              <w:spacing w:line="400" w:lineRule="exact"/>
              <w:ind w:left="0" w:leftChars="0" w:firstLine="280" w:firstLineChars="100"/>
              <w:jc w:val="left"/>
              <w:rPr>
                <w:rFonts w:hint="eastAsia" w:ascii="仿宋_GB2312" w:hAnsi="仿宋_GB2312" w:eastAsia="仿宋_GB2312" w:cs="仿宋_GB2312"/>
                <w:b w:val="0"/>
                <w:bCs w:val="0"/>
                <w:sz w:val="28"/>
                <w:szCs w:val="28"/>
              </w:rPr>
            </w:pPr>
          </w:p>
          <w:p>
            <w:pPr>
              <w:spacing w:line="400" w:lineRule="exact"/>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渡口</w:t>
            </w:r>
          </w:p>
          <w:p>
            <w:pPr>
              <w:spacing w:line="400" w:lineRule="exact"/>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码头</w:t>
            </w:r>
          </w:p>
          <w:p>
            <w:pPr>
              <w:spacing w:line="400" w:lineRule="exact"/>
              <w:ind w:left="0" w:leftChars="0" w:firstLine="0" w:firstLineChars="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规范</w:t>
            </w:r>
          </w:p>
          <w:p>
            <w:pPr>
              <w:spacing w:line="400" w:lineRule="exact"/>
              <w:ind w:left="0" w:leftChars="0" w:firstLine="0" w:firstLineChars="0"/>
              <w:jc w:val="left"/>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rPr>
              <w:t>管理</w:t>
            </w:r>
          </w:p>
        </w:tc>
        <w:tc>
          <w:tcPr>
            <w:tcW w:w="7045" w:type="dxa"/>
            <w:noWrap w:val="0"/>
            <w:vAlign w:val="top"/>
          </w:tcPr>
          <w:p>
            <w:pPr>
              <w:numPr>
                <w:ilvl w:val="0"/>
                <w:numId w:val="0"/>
              </w:numPr>
              <w:spacing w:line="4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渡口码头设置和撤销经过审批</w:t>
            </w:r>
            <w:r>
              <w:rPr>
                <w:rFonts w:hint="eastAsia" w:ascii="仿宋_GB2312" w:hAnsi="仿宋_GB2312" w:eastAsia="仿宋_GB2312" w:cs="仿宋_GB2312"/>
                <w:sz w:val="28"/>
                <w:szCs w:val="28"/>
                <w:lang w:eastAsia="zh-CN"/>
              </w:rPr>
              <w:t>。</w:t>
            </w:r>
          </w:p>
          <w:p>
            <w:pPr>
              <w:numPr>
                <w:ilvl w:val="0"/>
                <w:numId w:val="0"/>
              </w:numPr>
              <w:spacing w:line="4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明确渡口渡运安全机构、人员</w:t>
            </w:r>
            <w:r>
              <w:rPr>
                <w:rFonts w:hint="eastAsia" w:ascii="仿宋_GB2312" w:hAnsi="仿宋_GB2312" w:eastAsia="仿宋_GB2312" w:cs="仿宋_GB2312"/>
                <w:sz w:val="28"/>
                <w:szCs w:val="28"/>
                <w:lang w:eastAsia="zh-CN"/>
              </w:rPr>
              <w:t>。</w:t>
            </w:r>
          </w:p>
          <w:p>
            <w:pPr>
              <w:numPr>
                <w:ilvl w:val="0"/>
                <w:numId w:val="0"/>
              </w:numPr>
              <w:spacing w:line="4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需夜间运营的渡口经批准</w:t>
            </w:r>
            <w:r>
              <w:rPr>
                <w:rFonts w:hint="eastAsia" w:ascii="仿宋_GB2312" w:hAnsi="仿宋_GB2312" w:eastAsia="仿宋_GB2312" w:cs="仿宋_GB2312"/>
                <w:sz w:val="28"/>
                <w:szCs w:val="28"/>
                <w:lang w:eastAsia="zh-CN"/>
              </w:rPr>
              <w:t>。</w:t>
            </w:r>
          </w:p>
          <w:p>
            <w:pPr>
              <w:numPr>
                <w:ilvl w:val="0"/>
                <w:numId w:val="0"/>
              </w:numPr>
              <w:spacing w:line="4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渡口工作人员经培训合格上岗</w:t>
            </w:r>
            <w:r>
              <w:rPr>
                <w:rFonts w:hint="eastAsia" w:ascii="仿宋_GB2312" w:hAnsi="仿宋_GB2312" w:eastAsia="仿宋_GB2312" w:cs="仿宋_GB2312"/>
                <w:sz w:val="28"/>
                <w:szCs w:val="28"/>
                <w:lang w:eastAsia="zh-CN"/>
              </w:rPr>
              <w:t>。</w:t>
            </w:r>
          </w:p>
          <w:p>
            <w:pPr>
              <w:numPr>
                <w:ilvl w:val="0"/>
                <w:numId w:val="0"/>
              </w:numPr>
              <w:spacing w:line="4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汽车渡口</w:t>
            </w:r>
            <w:r>
              <w:rPr>
                <w:rFonts w:hint="eastAsia" w:ascii="仿宋_GB2312" w:hAnsi="仿宋_GB2312" w:eastAsia="仿宋_GB2312" w:cs="仿宋_GB2312"/>
                <w:sz w:val="28"/>
                <w:szCs w:val="28"/>
                <w:lang w:eastAsia="zh-CN"/>
              </w:rPr>
              <w:t>是否执行</w:t>
            </w:r>
            <w:r>
              <w:rPr>
                <w:rFonts w:hint="eastAsia" w:ascii="仿宋_GB2312" w:hAnsi="仿宋_GB2312" w:eastAsia="仿宋_GB2312" w:cs="仿宋_GB2312"/>
                <w:sz w:val="28"/>
                <w:szCs w:val="28"/>
              </w:rPr>
              <w:t>人车分流、车客分离；落实超限车辆上船的管控措施和人员。渡口落实安全专管员现场管理责任；按规定设置旅客、车辆上下船设施。</w:t>
            </w:r>
          </w:p>
        </w:tc>
        <w:tc>
          <w:tcPr>
            <w:tcW w:w="5775" w:type="dxa"/>
            <w:noWrap w:val="0"/>
            <w:vAlign w:val="top"/>
          </w:tcPr>
          <w:p>
            <w:pPr>
              <w:spacing w:line="600" w:lineRule="exact"/>
              <w:jc w:val="center"/>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340" w:hRule="atLeast"/>
        </w:trPr>
        <w:tc>
          <w:tcPr>
            <w:tcW w:w="956" w:type="dxa"/>
            <w:noWrap w:val="0"/>
            <w:vAlign w:val="top"/>
          </w:tcPr>
          <w:p>
            <w:pPr>
              <w:spacing w:line="400" w:lineRule="exact"/>
              <w:ind w:firstLine="280" w:firstLineChars="100"/>
              <w:jc w:val="left"/>
              <w:rPr>
                <w:rFonts w:hint="eastAsia" w:ascii="仿宋_GB2312" w:hAnsi="仿宋_GB2312" w:eastAsia="仿宋_GB2312" w:cs="仿宋_GB2312"/>
                <w:b w:val="0"/>
                <w:bCs w:val="0"/>
                <w:sz w:val="28"/>
                <w:szCs w:val="28"/>
                <w:lang w:eastAsia="zh-CN"/>
              </w:rPr>
            </w:pPr>
          </w:p>
          <w:p>
            <w:pPr>
              <w:spacing w:line="400" w:lineRule="exact"/>
              <w:ind w:firstLine="0" w:firstLineChars="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渡口</w:t>
            </w:r>
          </w:p>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码头</w:t>
            </w:r>
          </w:p>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通航</w:t>
            </w:r>
          </w:p>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环境</w:t>
            </w:r>
          </w:p>
          <w:p>
            <w:pPr>
              <w:spacing w:line="400" w:lineRule="exact"/>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rPr>
              <w:t>安全</w:t>
            </w:r>
          </w:p>
        </w:tc>
        <w:tc>
          <w:tcPr>
            <w:tcW w:w="7045" w:type="dxa"/>
            <w:noWrap w:val="0"/>
            <w:vAlign w:val="top"/>
          </w:tcPr>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1.</w:t>
            </w:r>
            <w:r>
              <w:rPr>
                <w:rFonts w:hint="eastAsia" w:ascii="仿宋_GB2312" w:hAnsi="仿宋_GB2312" w:eastAsia="仿宋_GB2312" w:cs="仿宋_GB2312"/>
                <w:bCs w:val="0"/>
                <w:kern w:val="2"/>
                <w:sz w:val="28"/>
                <w:szCs w:val="28"/>
              </w:rPr>
              <w:t>渡口选址条件符合规定或无恶化，码头水域无影响通航安全的设施</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rPr>
            </w:pPr>
            <w:r>
              <w:rPr>
                <w:rFonts w:hint="eastAsia" w:ascii="仿宋_GB2312" w:hAnsi="仿宋_GB2312" w:eastAsia="仿宋_GB2312" w:cs="仿宋_GB2312"/>
                <w:bCs w:val="0"/>
                <w:kern w:val="2"/>
                <w:sz w:val="28"/>
                <w:szCs w:val="28"/>
                <w:lang w:val="en-US" w:eastAsia="zh-CN"/>
              </w:rPr>
              <w:t>2.</w:t>
            </w:r>
            <w:r>
              <w:rPr>
                <w:rFonts w:hint="eastAsia" w:ascii="仿宋_GB2312" w:hAnsi="仿宋_GB2312" w:eastAsia="仿宋_GB2312" w:cs="仿宋_GB2312"/>
                <w:bCs w:val="0"/>
                <w:kern w:val="2"/>
                <w:sz w:val="28"/>
                <w:szCs w:val="28"/>
              </w:rPr>
              <w:t>涉客船舶航道或航路内存在浅点搁浅的风险。</w:t>
            </w:r>
          </w:p>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3.</w:t>
            </w:r>
            <w:r>
              <w:rPr>
                <w:rFonts w:hint="eastAsia" w:ascii="仿宋_GB2312" w:hAnsi="仿宋_GB2312" w:eastAsia="仿宋_GB2312" w:cs="仿宋_GB2312"/>
                <w:bCs w:val="0"/>
                <w:kern w:val="2"/>
                <w:sz w:val="28"/>
                <w:szCs w:val="28"/>
              </w:rPr>
              <w:t>渡口封航、警戒水位线设置准确合理</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4.</w:t>
            </w:r>
            <w:r>
              <w:rPr>
                <w:rFonts w:hint="eastAsia" w:ascii="仿宋_GB2312" w:hAnsi="仿宋_GB2312" w:eastAsia="仿宋_GB2312" w:cs="仿宋_GB2312"/>
                <w:bCs w:val="0"/>
                <w:kern w:val="2"/>
                <w:sz w:val="28"/>
                <w:szCs w:val="28"/>
              </w:rPr>
              <w:t>需要夜间运营的渡口</w:t>
            </w:r>
            <w:r>
              <w:rPr>
                <w:rFonts w:hint="eastAsia" w:ascii="仿宋_GB2312" w:hAnsi="仿宋_GB2312" w:eastAsia="仿宋_GB2312" w:cs="仿宋_GB2312"/>
                <w:bCs w:val="0"/>
                <w:kern w:val="2"/>
                <w:sz w:val="28"/>
                <w:szCs w:val="28"/>
                <w:lang w:eastAsia="zh-CN"/>
              </w:rPr>
              <w:t>是否</w:t>
            </w:r>
            <w:r>
              <w:rPr>
                <w:rFonts w:hint="eastAsia" w:ascii="仿宋_GB2312" w:hAnsi="仿宋_GB2312" w:eastAsia="仿宋_GB2312" w:cs="仿宋_GB2312"/>
                <w:bCs w:val="0"/>
                <w:kern w:val="2"/>
                <w:sz w:val="28"/>
                <w:szCs w:val="28"/>
              </w:rPr>
              <w:t>具备相关</w:t>
            </w:r>
            <w:r>
              <w:rPr>
                <w:rFonts w:hint="eastAsia" w:ascii="仿宋_GB2312" w:hAnsi="仿宋_GB2312" w:eastAsia="仿宋_GB2312" w:cs="仿宋_GB2312"/>
                <w:bCs w:val="0"/>
                <w:kern w:val="2"/>
                <w:sz w:val="28"/>
                <w:szCs w:val="28"/>
                <w:lang w:eastAsia="zh-CN"/>
              </w:rPr>
              <w:t>灯光照明及其他</w:t>
            </w:r>
            <w:r>
              <w:rPr>
                <w:rFonts w:hint="eastAsia" w:ascii="仿宋_GB2312" w:hAnsi="仿宋_GB2312" w:eastAsia="仿宋_GB2312" w:cs="仿宋_GB2312"/>
                <w:bCs w:val="0"/>
                <w:kern w:val="2"/>
                <w:sz w:val="28"/>
                <w:szCs w:val="28"/>
              </w:rPr>
              <w:t>安全</w:t>
            </w:r>
            <w:r>
              <w:rPr>
                <w:rFonts w:hint="eastAsia" w:ascii="仿宋_GB2312" w:hAnsi="仿宋_GB2312" w:eastAsia="仿宋_GB2312" w:cs="仿宋_GB2312"/>
                <w:bCs w:val="0"/>
                <w:kern w:val="2"/>
                <w:sz w:val="28"/>
                <w:szCs w:val="28"/>
                <w:lang w:eastAsia="zh-CN"/>
              </w:rPr>
              <w:t>作业</w:t>
            </w:r>
            <w:r>
              <w:rPr>
                <w:rFonts w:hint="eastAsia" w:ascii="仿宋_GB2312" w:hAnsi="仿宋_GB2312" w:eastAsia="仿宋_GB2312" w:cs="仿宋_GB2312"/>
                <w:bCs w:val="0"/>
                <w:kern w:val="2"/>
                <w:sz w:val="28"/>
                <w:szCs w:val="28"/>
              </w:rPr>
              <w:t>条件</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5.</w:t>
            </w:r>
            <w:r>
              <w:rPr>
                <w:rFonts w:hint="eastAsia" w:ascii="仿宋_GB2312" w:hAnsi="仿宋_GB2312" w:eastAsia="仿宋_GB2312" w:cs="仿宋_GB2312"/>
                <w:bCs w:val="0"/>
                <w:kern w:val="2"/>
                <w:sz w:val="28"/>
                <w:szCs w:val="28"/>
              </w:rPr>
              <w:t>核定的渡运线路与过往船舶航线</w:t>
            </w:r>
            <w:r>
              <w:rPr>
                <w:rFonts w:hint="eastAsia" w:ascii="仿宋_GB2312" w:hAnsi="仿宋_GB2312" w:eastAsia="仿宋_GB2312" w:cs="仿宋_GB2312"/>
                <w:bCs w:val="0"/>
                <w:kern w:val="2"/>
                <w:sz w:val="28"/>
                <w:szCs w:val="28"/>
                <w:lang w:eastAsia="zh-CN"/>
              </w:rPr>
              <w:t>有</w:t>
            </w:r>
            <w:r>
              <w:rPr>
                <w:rFonts w:hint="eastAsia" w:ascii="仿宋_GB2312" w:hAnsi="仿宋_GB2312" w:eastAsia="仿宋_GB2312" w:cs="仿宋_GB2312"/>
                <w:bCs w:val="0"/>
                <w:kern w:val="2"/>
                <w:sz w:val="28"/>
                <w:szCs w:val="28"/>
              </w:rPr>
              <w:t>无安全影响</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分区域、分时段高效发布预警信息</w:t>
            </w:r>
            <w:r>
              <w:rPr>
                <w:rFonts w:hint="eastAsia" w:ascii="仿宋_GB2312" w:hAnsi="仿宋_GB2312" w:eastAsia="仿宋_GB2312" w:cs="仿宋_GB2312"/>
                <w:sz w:val="28"/>
                <w:szCs w:val="28"/>
                <w:lang w:eastAsia="zh-CN"/>
              </w:rPr>
              <w:t>。</w:t>
            </w:r>
          </w:p>
        </w:tc>
        <w:tc>
          <w:tcPr>
            <w:tcW w:w="5775" w:type="dxa"/>
            <w:noWrap w:val="0"/>
            <w:vAlign w:val="top"/>
          </w:tcPr>
          <w:p>
            <w:pPr>
              <w:spacing w:line="60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75" w:hRule="atLeast"/>
        </w:trPr>
        <w:tc>
          <w:tcPr>
            <w:tcW w:w="956" w:type="dxa"/>
            <w:noWrap w:val="0"/>
            <w:vAlign w:val="top"/>
          </w:tcPr>
          <w:p>
            <w:pPr>
              <w:spacing w:line="400" w:lineRule="exact"/>
              <w:jc w:val="left"/>
              <w:rPr>
                <w:rFonts w:hint="eastAsia" w:ascii="仿宋_GB2312" w:hAnsi="仿宋_GB2312" w:eastAsia="仿宋_GB2312" w:cs="仿宋_GB2312"/>
                <w:b w:val="0"/>
                <w:bCs w:val="0"/>
                <w:sz w:val="28"/>
                <w:szCs w:val="28"/>
                <w:lang w:eastAsia="zh-CN"/>
              </w:rPr>
            </w:pPr>
          </w:p>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涉客</w:t>
            </w:r>
          </w:p>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船舶</w:t>
            </w:r>
          </w:p>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适航</w:t>
            </w:r>
          </w:p>
          <w:p>
            <w:pPr>
              <w:spacing w:line="400" w:lineRule="exact"/>
              <w:jc w:val="left"/>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rPr>
              <w:t>适装</w:t>
            </w:r>
          </w:p>
        </w:tc>
        <w:tc>
          <w:tcPr>
            <w:tcW w:w="7045" w:type="dxa"/>
            <w:noWrap w:val="0"/>
            <w:vAlign w:val="top"/>
          </w:tcPr>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1.</w:t>
            </w:r>
            <w:r>
              <w:rPr>
                <w:rFonts w:hint="eastAsia" w:ascii="仿宋_GB2312" w:hAnsi="仿宋_GB2312" w:eastAsia="仿宋_GB2312" w:cs="仿宋_GB2312"/>
                <w:bCs w:val="0"/>
                <w:kern w:val="2"/>
                <w:sz w:val="28"/>
                <w:szCs w:val="28"/>
              </w:rPr>
              <w:t>船舶信号灯、声号等设备已配备，工况良好；船上救生、消防等应急设备工况良好</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船舶改建或关键设备加装经检验合格；普通客渡船无违规载运汽车、农用车、后三轮车现象</w:t>
            </w:r>
            <w:r>
              <w:rPr>
                <w:rFonts w:hint="eastAsia" w:ascii="仿宋_GB2312" w:hAnsi="仿宋_GB2312" w:eastAsia="仿宋_GB2312" w:cs="仿宋_GB231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汽车渡船按稳性计算书载明要求载运车辆和人员</w:t>
            </w:r>
            <w:r>
              <w:rPr>
                <w:rFonts w:hint="eastAsia" w:ascii="仿宋_GB2312" w:hAnsi="仿宋_GB2312" w:eastAsia="仿宋_GB2312" w:cs="仿宋_GB231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Cs w:val="0"/>
                <w:kern w:val="2"/>
                <w:sz w:val="28"/>
                <w:szCs w:val="28"/>
                <w:lang w:val="en-US" w:eastAsia="zh-CN"/>
              </w:rPr>
              <w:t>4.</w:t>
            </w:r>
            <w:r>
              <w:rPr>
                <w:rFonts w:hint="eastAsia" w:ascii="仿宋_GB2312" w:hAnsi="仿宋_GB2312" w:eastAsia="仿宋_GB2312" w:cs="仿宋_GB2312"/>
                <w:bCs w:val="0"/>
                <w:kern w:val="2"/>
                <w:sz w:val="28"/>
                <w:szCs w:val="28"/>
              </w:rPr>
              <w:t>渡船</w:t>
            </w:r>
            <w:r>
              <w:rPr>
                <w:rFonts w:hint="eastAsia" w:ascii="仿宋_GB2312" w:hAnsi="仿宋_GB2312" w:eastAsia="仿宋_GB2312" w:cs="仿宋_GB2312"/>
                <w:bCs w:val="0"/>
                <w:kern w:val="2"/>
                <w:sz w:val="28"/>
                <w:szCs w:val="28"/>
                <w:lang w:eastAsia="zh-CN"/>
              </w:rPr>
              <w:t>是否</w:t>
            </w:r>
            <w:r>
              <w:rPr>
                <w:rFonts w:hint="eastAsia" w:ascii="仿宋_GB2312" w:hAnsi="仿宋_GB2312" w:eastAsia="仿宋_GB2312" w:cs="仿宋_GB2312"/>
                <w:bCs w:val="0"/>
                <w:kern w:val="2"/>
                <w:sz w:val="28"/>
                <w:szCs w:val="28"/>
              </w:rPr>
              <w:t>在规定水域内航行</w:t>
            </w:r>
            <w:r>
              <w:rPr>
                <w:rFonts w:hint="eastAsia" w:ascii="仿宋_GB2312" w:hAnsi="仿宋_GB2312" w:eastAsia="仿宋_GB2312" w:cs="仿宋_GB2312"/>
                <w:bCs w:val="0"/>
                <w:kern w:val="2"/>
                <w:sz w:val="28"/>
                <w:szCs w:val="28"/>
                <w:lang w:eastAsia="zh-CN"/>
              </w:rPr>
              <w:t>，</w:t>
            </w:r>
            <w:r>
              <w:rPr>
                <w:rFonts w:hint="eastAsia" w:ascii="仿宋_GB2312" w:hAnsi="仿宋_GB2312" w:eastAsia="仿宋_GB2312" w:cs="仿宋_GB2312"/>
                <w:bCs w:val="0"/>
                <w:kern w:val="2"/>
                <w:sz w:val="28"/>
                <w:szCs w:val="28"/>
              </w:rPr>
              <w:t>无擅自改变船舶用途、航行区域、渡运线路运行等行为</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jc w:val="lef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Cs w:val="0"/>
                <w:kern w:val="2"/>
                <w:sz w:val="28"/>
                <w:szCs w:val="28"/>
                <w:lang w:val="en-US" w:eastAsia="zh-CN"/>
              </w:rPr>
              <w:t>5.</w:t>
            </w:r>
            <w:r>
              <w:rPr>
                <w:rFonts w:hint="eastAsia" w:ascii="仿宋_GB2312" w:hAnsi="仿宋_GB2312" w:eastAsia="仿宋_GB2312" w:cs="仿宋_GB2312"/>
                <w:bCs w:val="0"/>
                <w:kern w:val="2"/>
                <w:sz w:val="28"/>
                <w:szCs w:val="28"/>
              </w:rPr>
              <w:t>船舶</w:t>
            </w:r>
            <w:r>
              <w:rPr>
                <w:rFonts w:hint="eastAsia" w:ascii="仿宋_GB2312" w:hAnsi="仿宋_GB2312" w:eastAsia="仿宋_GB2312" w:cs="仿宋_GB2312"/>
                <w:bCs w:val="0"/>
                <w:kern w:val="2"/>
                <w:sz w:val="28"/>
                <w:szCs w:val="28"/>
                <w:lang w:eastAsia="zh-CN"/>
              </w:rPr>
              <w:t>不</w:t>
            </w:r>
            <w:r>
              <w:rPr>
                <w:rFonts w:hint="eastAsia" w:ascii="仿宋_GB2312" w:hAnsi="仿宋_GB2312" w:eastAsia="仿宋_GB2312" w:cs="仿宋_GB2312"/>
                <w:bCs w:val="0"/>
                <w:kern w:val="2"/>
                <w:sz w:val="28"/>
                <w:szCs w:val="28"/>
              </w:rPr>
              <w:t>存在无证驾驶、配员不足、超载、超员、冒险航行、带“病”航行、人员不穿生衣乘船等违法违规行为；遵守航行值班规则和禁限航规定</w:t>
            </w:r>
            <w:r>
              <w:rPr>
                <w:rFonts w:hint="eastAsia" w:ascii="仿宋_GB2312" w:hAnsi="仿宋_GB2312" w:eastAsia="仿宋_GB2312" w:cs="仿宋_GB2312"/>
                <w:bCs w:val="0"/>
                <w:kern w:val="2"/>
                <w:sz w:val="28"/>
                <w:szCs w:val="28"/>
                <w:lang w:eastAsia="zh-CN"/>
              </w:rPr>
              <w:t>。</w:t>
            </w:r>
          </w:p>
        </w:tc>
        <w:tc>
          <w:tcPr>
            <w:tcW w:w="5775" w:type="dxa"/>
            <w:noWrap w:val="0"/>
            <w:vAlign w:val="top"/>
          </w:tcPr>
          <w:p>
            <w:pPr>
              <w:spacing w:line="60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6" w:type="dxa"/>
            <w:noWrap w:val="0"/>
            <w:vAlign w:val="top"/>
          </w:tcPr>
          <w:p>
            <w:pPr>
              <w:spacing w:line="400" w:lineRule="exact"/>
              <w:jc w:val="left"/>
              <w:rPr>
                <w:rFonts w:hint="eastAsia" w:ascii="仿宋_GB2312" w:hAnsi="仿宋_GB2312" w:eastAsia="仿宋_GB2312" w:cs="仿宋_GB2312"/>
                <w:b w:val="0"/>
                <w:bCs w:val="0"/>
                <w:sz w:val="28"/>
                <w:szCs w:val="28"/>
              </w:rPr>
            </w:pPr>
          </w:p>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渡客</w:t>
            </w:r>
          </w:p>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船舶</w:t>
            </w:r>
          </w:p>
          <w:p>
            <w:pPr>
              <w:spacing w:line="400" w:lineRule="exac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船员</w:t>
            </w:r>
          </w:p>
          <w:p>
            <w:pPr>
              <w:spacing w:line="400" w:lineRule="exact"/>
              <w:jc w:val="left"/>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rPr>
              <w:t>适任</w:t>
            </w:r>
          </w:p>
        </w:tc>
        <w:tc>
          <w:tcPr>
            <w:tcW w:w="7045" w:type="dxa"/>
            <w:noWrap w:val="0"/>
            <w:vAlign w:val="top"/>
          </w:tcPr>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1.</w:t>
            </w:r>
            <w:r>
              <w:rPr>
                <w:rFonts w:hint="eastAsia" w:ascii="仿宋_GB2312" w:hAnsi="仿宋_GB2312" w:eastAsia="仿宋_GB2312" w:cs="仿宋_GB2312"/>
                <w:bCs w:val="0"/>
                <w:kern w:val="2"/>
                <w:sz w:val="28"/>
                <w:szCs w:val="28"/>
              </w:rPr>
              <w:t>船员</w:t>
            </w:r>
            <w:r>
              <w:rPr>
                <w:rFonts w:hint="eastAsia" w:ascii="仿宋_GB2312" w:hAnsi="仿宋_GB2312" w:eastAsia="仿宋_GB2312" w:cs="仿宋_GB2312"/>
                <w:bCs w:val="0"/>
                <w:kern w:val="2"/>
                <w:sz w:val="28"/>
                <w:szCs w:val="28"/>
                <w:lang w:eastAsia="zh-CN"/>
              </w:rPr>
              <w:t>接受规定时间的安全教育培训，</w:t>
            </w:r>
            <w:r>
              <w:rPr>
                <w:rFonts w:hint="eastAsia" w:ascii="仿宋_GB2312" w:hAnsi="仿宋_GB2312" w:eastAsia="仿宋_GB2312" w:cs="仿宋_GB2312"/>
                <w:bCs w:val="0"/>
                <w:kern w:val="2"/>
                <w:sz w:val="28"/>
                <w:szCs w:val="28"/>
              </w:rPr>
              <w:t>熟知应急反应程序以及自身职责</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2.</w:t>
            </w:r>
            <w:r>
              <w:rPr>
                <w:rFonts w:hint="eastAsia" w:ascii="仿宋_GB2312" w:hAnsi="仿宋_GB2312" w:eastAsia="仿宋_GB2312" w:cs="仿宋_GB2312"/>
                <w:bCs w:val="0"/>
                <w:kern w:val="2"/>
                <w:sz w:val="28"/>
                <w:szCs w:val="28"/>
                <w:lang w:eastAsia="zh-CN"/>
              </w:rPr>
              <w:t>船员</w:t>
            </w:r>
            <w:r>
              <w:rPr>
                <w:rFonts w:hint="eastAsia" w:ascii="仿宋_GB2312" w:hAnsi="仿宋_GB2312" w:eastAsia="仿宋_GB2312" w:cs="仿宋_GB2312"/>
                <w:bCs w:val="0"/>
                <w:kern w:val="2"/>
                <w:sz w:val="28"/>
                <w:szCs w:val="28"/>
              </w:rPr>
              <w:t>按规定</w:t>
            </w:r>
            <w:r>
              <w:rPr>
                <w:rFonts w:hint="eastAsia" w:ascii="仿宋_GB2312" w:hAnsi="仿宋_GB2312" w:eastAsia="仿宋_GB2312" w:cs="仿宋_GB2312"/>
                <w:bCs w:val="0"/>
                <w:kern w:val="2"/>
                <w:sz w:val="28"/>
                <w:szCs w:val="28"/>
                <w:lang w:eastAsia="zh-CN"/>
              </w:rPr>
              <w:t>得到</w:t>
            </w:r>
            <w:r>
              <w:rPr>
                <w:rFonts w:hint="eastAsia" w:ascii="仿宋_GB2312" w:hAnsi="仿宋_GB2312" w:eastAsia="仿宋_GB2312" w:cs="仿宋_GB2312"/>
                <w:bCs w:val="0"/>
                <w:kern w:val="2"/>
                <w:sz w:val="28"/>
                <w:szCs w:val="28"/>
              </w:rPr>
              <w:t>组织应急演练</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ind w:firstLine="0" w:firstLineChars="0"/>
              <w:jc w:val="left"/>
              <w:rPr>
                <w:rFonts w:hint="eastAsia" w:ascii="仿宋_GB2312" w:hAnsi="仿宋_GB2312" w:eastAsia="仿宋_GB2312" w:cs="仿宋_GB2312"/>
                <w:bCs w:val="0"/>
                <w:kern w:val="2"/>
                <w:sz w:val="28"/>
                <w:szCs w:val="28"/>
                <w:lang w:eastAsia="zh-CN"/>
              </w:rPr>
            </w:pPr>
            <w:r>
              <w:rPr>
                <w:rFonts w:hint="eastAsia" w:ascii="仿宋_GB2312" w:hAnsi="仿宋_GB2312" w:eastAsia="仿宋_GB2312" w:cs="仿宋_GB2312"/>
                <w:bCs w:val="0"/>
                <w:kern w:val="2"/>
                <w:sz w:val="28"/>
                <w:szCs w:val="28"/>
                <w:lang w:val="en-US" w:eastAsia="zh-CN"/>
              </w:rPr>
              <w:t>3.</w:t>
            </w:r>
            <w:r>
              <w:rPr>
                <w:rFonts w:hint="eastAsia" w:ascii="仿宋_GB2312" w:hAnsi="仿宋_GB2312" w:eastAsia="仿宋_GB2312" w:cs="仿宋_GB2312"/>
                <w:bCs w:val="0"/>
                <w:kern w:val="2"/>
                <w:sz w:val="28"/>
                <w:szCs w:val="28"/>
              </w:rPr>
              <w:t>船员掌握航线上重要风险点、客船基础数据以及船舶操纵能力，能够及时获取极端恶劣天气预警信息</w:t>
            </w:r>
            <w:r>
              <w:rPr>
                <w:rFonts w:hint="eastAsia" w:ascii="仿宋_GB2312" w:hAnsi="仿宋_GB2312" w:eastAsia="仿宋_GB2312" w:cs="仿宋_GB2312"/>
                <w:bCs w:val="0"/>
                <w:kern w:val="2"/>
                <w:sz w:val="28"/>
                <w:szCs w:val="28"/>
                <w:lang w:eastAsia="zh-CN"/>
              </w:rPr>
              <w:t>。</w:t>
            </w:r>
          </w:p>
          <w:p>
            <w:pPr>
              <w:numPr>
                <w:ilvl w:val="0"/>
                <w:numId w:val="0"/>
              </w:numPr>
              <w:spacing w:line="400" w:lineRule="exact"/>
              <w:jc w:val="left"/>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Cs w:val="0"/>
                <w:kern w:val="2"/>
                <w:sz w:val="28"/>
                <w:szCs w:val="28"/>
                <w:lang w:val="en-US" w:eastAsia="zh-CN"/>
              </w:rPr>
              <w:t>4.</w:t>
            </w:r>
            <w:r>
              <w:rPr>
                <w:rFonts w:hint="eastAsia" w:ascii="仿宋_GB2312" w:hAnsi="仿宋_GB2312" w:eastAsia="仿宋_GB2312" w:cs="仿宋_GB2312"/>
                <w:bCs w:val="0"/>
                <w:kern w:val="2"/>
                <w:sz w:val="28"/>
                <w:szCs w:val="28"/>
              </w:rPr>
              <w:t>船员心理健康、身体适应，无酒后驾驶渡船等现象。</w:t>
            </w:r>
          </w:p>
        </w:tc>
        <w:tc>
          <w:tcPr>
            <w:tcW w:w="5775" w:type="dxa"/>
            <w:noWrap w:val="0"/>
            <w:vAlign w:val="top"/>
          </w:tcPr>
          <w:p>
            <w:pPr>
              <w:spacing w:line="60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6" w:type="dxa"/>
            <w:noWrap w:val="0"/>
            <w:vAlign w:val="top"/>
          </w:tcPr>
          <w:p>
            <w:pPr>
              <w:spacing w:line="400" w:lineRule="exact"/>
              <w:jc w:val="left"/>
              <w:rPr>
                <w:rFonts w:hint="eastAsia" w:ascii="仿宋_GB2312" w:hAnsi="仿宋_GB2312" w:eastAsia="仿宋_GB2312" w:cs="仿宋_GB2312"/>
                <w:b w:val="0"/>
                <w:bCs w:val="0"/>
                <w:sz w:val="28"/>
                <w:szCs w:val="28"/>
                <w:lang w:eastAsia="zh-CN"/>
              </w:rPr>
            </w:pPr>
          </w:p>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海事</w:t>
            </w:r>
          </w:p>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履职</w:t>
            </w:r>
          </w:p>
          <w:p>
            <w:pPr>
              <w:spacing w:line="40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监管</w:t>
            </w:r>
          </w:p>
        </w:tc>
        <w:tc>
          <w:tcPr>
            <w:tcW w:w="7045" w:type="dxa"/>
            <w:noWrap w:val="0"/>
            <w:vAlign w:val="top"/>
          </w:tcPr>
          <w:p>
            <w:pPr>
              <w:numPr>
                <w:ilvl w:val="0"/>
                <w:numId w:val="1"/>
              </w:numPr>
              <w:spacing w:line="40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建立</w:t>
            </w:r>
            <w:r>
              <w:rPr>
                <w:rFonts w:hint="eastAsia" w:ascii="仿宋_GB2312" w:hAnsi="仿宋_GB2312" w:eastAsia="仿宋_GB2312" w:cs="仿宋_GB2312"/>
                <w:sz w:val="28"/>
                <w:szCs w:val="28"/>
                <w:lang w:eastAsia="zh-CN"/>
              </w:rPr>
              <w:t>健全</w:t>
            </w:r>
            <w:r>
              <w:rPr>
                <w:rFonts w:hint="eastAsia" w:ascii="仿宋_GB2312" w:hAnsi="仿宋_GB2312" w:eastAsia="仿宋_GB2312" w:cs="仿宋_GB2312"/>
                <w:sz w:val="28"/>
                <w:szCs w:val="28"/>
              </w:rPr>
              <w:t>渡口、渡船档案</w:t>
            </w:r>
            <w:r>
              <w:rPr>
                <w:rFonts w:hint="eastAsia" w:ascii="仿宋_GB2312" w:hAnsi="仿宋_GB2312" w:eastAsia="仿宋_GB2312" w:cs="仿宋_GB2312"/>
                <w:sz w:val="28"/>
                <w:szCs w:val="28"/>
                <w:lang w:eastAsia="zh-CN"/>
              </w:rPr>
              <w:t>和检查</w:t>
            </w:r>
            <w:r>
              <w:rPr>
                <w:rFonts w:hint="eastAsia" w:ascii="仿宋_GB2312" w:hAnsi="仿宋_GB2312" w:eastAsia="仿宋_GB2312" w:cs="仿宋_GB2312"/>
                <w:sz w:val="28"/>
                <w:szCs w:val="28"/>
              </w:rPr>
              <w:t>台帐</w:t>
            </w:r>
            <w:r>
              <w:rPr>
                <w:rFonts w:hint="eastAsia" w:ascii="仿宋_GB2312" w:hAnsi="仿宋_GB2312" w:eastAsia="仿宋_GB2312" w:cs="仿宋_GB2312"/>
                <w:sz w:val="28"/>
                <w:szCs w:val="28"/>
                <w:lang w:eastAsia="zh-CN"/>
              </w:rPr>
              <w:t>并及时更新。</w:t>
            </w:r>
          </w:p>
          <w:p>
            <w:pPr>
              <w:numPr>
                <w:ilvl w:val="0"/>
                <w:numId w:val="1"/>
              </w:numPr>
              <w:spacing w:line="40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开展渡船</w:t>
            </w:r>
            <w:r>
              <w:rPr>
                <w:rFonts w:hint="eastAsia" w:ascii="仿宋_GB2312" w:hAnsi="仿宋_GB2312" w:eastAsia="仿宋_GB2312" w:cs="仿宋_GB2312"/>
                <w:sz w:val="28"/>
                <w:szCs w:val="28"/>
                <w:lang w:eastAsia="zh-CN"/>
              </w:rPr>
              <w:t>巡查执法、</w:t>
            </w:r>
            <w:r>
              <w:rPr>
                <w:rFonts w:hint="eastAsia" w:ascii="仿宋_GB2312" w:hAnsi="仿宋_GB2312" w:eastAsia="仿宋_GB2312" w:cs="仿宋_GB2312"/>
                <w:sz w:val="28"/>
                <w:szCs w:val="28"/>
              </w:rPr>
              <w:t>安</w:t>
            </w:r>
            <w:r>
              <w:rPr>
                <w:rFonts w:hint="eastAsia" w:ascii="仿宋_GB2312" w:hAnsi="仿宋_GB2312" w:eastAsia="仿宋_GB2312" w:cs="仿宋_GB2312"/>
                <w:sz w:val="28"/>
                <w:szCs w:val="28"/>
                <w:lang w:eastAsia="zh-CN"/>
              </w:rPr>
              <w:t>全监督、</w:t>
            </w:r>
            <w:r>
              <w:rPr>
                <w:rFonts w:hint="eastAsia" w:ascii="仿宋_GB2312" w:hAnsi="仿宋_GB2312" w:eastAsia="仿宋_GB2312" w:cs="仿宋_GB2312"/>
                <w:sz w:val="28"/>
                <w:szCs w:val="28"/>
              </w:rPr>
              <w:t>船员履职能力检查。</w:t>
            </w:r>
          </w:p>
          <w:p>
            <w:pPr>
              <w:numPr>
                <w:ilvl w:val="0"/>
                <w:numId w:val="1"/>
              </w:numPr>
              <w:spacing w:line="40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建立</w:t>
            </w:r>
            <w:r>
              <w:rPr>
                <w:rFonts w:hint="eastAsia" w:ascii="仿宋_GB2312" w:hAnsi="仿宋_GB2312" w:eastAsia="仿宋_GB2312" w:cs="仿宋_GB2312"/>
                <w:sz w:val="28"/>
                <w:szCs w:val="28"/>
              </w:rPr>
              <w:t>渡口渡运安全风险</w:t>
            </w:r>
            <w:r>
              <w:rPr>
                <w:rFonts w:hint="eastAsia" w:ascii="仿宋_GB2312" w:hAnsi="仿宋_GB2312" w:eastAsia="仿宋_GB2312" w:cs="仿宋_GB2312"/>
                <w:sz w:val="28"/>
                <w:szCs w:val="28"/>
                <w:lang w:eastAsia="zh-CN"/>
              </w:rPr>
              <w:t>和隐患数据库；有效</w:t>
            </w:r>
            <w:r>
              <w:rPr>
                <w:rFonts w:hint="eastAsia" w:ascii="仿宋_GB2312" w:hAnsi="仿宋_GB2312" w:eastAsia="仿宋_GB2312" w:cs="仿宋_GB2312"/>
                <w:sz w:val="28"/>
                <w:szCs w:val="28"/>
              </w:rPr>
              <w:t>推动</w:t>
            </w:r>
            <w:r>
              <w:rPr>
                <w:rFonts w:hint="eastAsia" w:ascii="仿宋_GB2312" w:hAnsi="仿宋_GB2312" w:eastAsia="仿宋_GB2312" w:cs="仿宋_GB2312"/>
                <w:sz w:val="28"/>
                <w:szCs w:val="28"/>
                <w:lang w:eastAsia="zh-CN"/>
              </w:rPr>
              <w:t>风险</w:t>
            </w:r>
            <w:r>
              <w:rPr>
                <w:rFonts w:hint="eastAsia" w:ascii="仿宋_GB2312" w:hAnsi="仿宋_GB2312" w:eastAsia="仿宋_GB2312" w:cs="仿宋_GB2312"/>
                <w:sz w:val="28"/>
                <w:szCs w:val="28"/>
              </w:rPr>
              <w:t>管控和隐患排查治理</w:t>
            </w:r>
            <w:r>
              <w:rPr>
                <w:rFonts w:hint="eastAsia" w:ascii="仿宋_GB2312" w:hAnsi="仿宋_GB2312" w:eastAsia="仿宋_GB2312" w:cs="仿宋_GB2312"/>
                <w:sz w:val="28"/>
                <w:szCs w:val="28"/>
                <w:lang w:eastAsia="zh-CN"/>
              </w:rPr>
              <w:t>。</w:t>
            </w:r>
          </w:p>
          <w:p>
            <w:pPr>
              <w:numPr>
                <w:ilvl w:val="0"/>
                <w:numId w:val="1"/>
              </w:numPr>
              <w:spacing w:line="40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有效</w:t>
            </w:r>
            <w:r>
              <w:rPr>
                <w:rFonts w:hint="eastAsia" w:ascii="仿宋_GB2312" w:hAnsi="仿宋_GB2312" w:eastAsia="仿宋_GB2312" w:cs="仿宋_GB2312"/>
                <w:sz w:val="28"/>
                <w:szCs w:val="28"/>
              </w:rPr>
              <w:t>推动落实渡口渡运安全各方责任情况</w:t>
            </w:r>
            <w:r>
              <w:rPr>
                <w:rFonts w:hint="eastAsia" w:ascii="仿宋_GB2312" w:hAnsi="仿宋_GB2312" w:eastAsia="仿宋_GB2312" w:cs="仿宋_GB2312"/>
                <w:sz w:val="28"/>
                <w:szCs w:val="28"/>
                <w:lang w:eastAsia="zh-CN"/>
              </w:rPr>
              <w:t>。</w:t>
            </w:r>
          </w:p>
        </w:tc>
        <w:tc>
          <w:tcPr>
            <w:tcW w:w="5775" w:type="dxa"/>
            <w:noWrap w:val="0"/>
            <w:vAlign w:val="top"/>
          </w:tcPr>
          <w:p>
            <w:pPr>
              <w:spacing w:line="600" w:lineRule="exact"/>
              <w:jc w:val="center"/>
              <w:rPr>
                <w:rFonts w:hint="eastAsia" w:ascii="仿宋_GB2312" w:hAnsi="仿宋_GB2312" w:eastAsia="仿宋_GB2312" w:cs="仿宋_GB2312"/>
                <w:b w:val="0"/>
                <w:bCs w:val="0"/>
                <w:sz w:val="28"/>
                <w:szCs w:val="28"/>
                <w:vertAlign w:val="baseline"/>
              </w:rPr>
            </w:pPr>
          </w:p>
        </w:tc>
      </w:tr>
    </w:tbl>
    <w:p>
      <w:pPr>
        <w:spacing w:line="600" w:lineRule="exact"/>
        <w:ind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督查督导组负责人签字：                              被督查督导单位负责人签字：                  </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年  月    日                                           年  月    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F7A33"/>
    <w:multiLevelType w:val="singleLevel"/>
    <w:tmpl w:val="69FF7A3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F726"/>
    <w:rsid w:val="1F5C63C9"/>
    <w:rsid w:val="595BCC7F"/>
    <w:rsid w:val="5F4D7422"/>
    <w:rsid w:val="6EF784C4"/>
    <w:rsid w:val="7D6FBC02"/>
    <w:rsid w:val="7DAF48AD"/>
    <w:rsid w:val="7F7BC9F8"/>
    <w:rsid w:val="7FEEBD1A"/>
    <w:rsid w:val="9BEB94C5"/>
    <w:rsid w:val="9BEF6C69"/>
    <w:rsid w:val="9F394F08"/>
    <w:rsid w:val="9F7A1CB8"/>
    <w:rsid w:val="A8DAB1D0"/>
    <w:rsid w:val="AF5B0A0F"/>
    <w:rsid w:val="BFDD3B75"/>
    <w:rsid w:val="BFF7F726"/>
    <w:rsid w:val="D3F85ED4"/>
    <w:rsid w:val="DDDA06D0"/>
    <w:rsid w:val="DEF78D70"/>
    <w:rsid w:val="DFF5B6E0"/>
    <w:rsid w:val="FFA963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2022-08-20T08:41:00Z</dcterms:created>
  <dc:creator>kylin</dc:creator>
  <cp:lastModifiedBy>gl_byj_07</cp:lastModifiedBy>
  <dcterms:modified xsi:type="dcterms:W3CDTF">2022-09-16T09:10:47Z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